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C73" w:rsidRDefault="002C1EBA">
      <w:pPr>
        <w:spacing w:after="120"/>
        <w:jc w:val="both"/>
        <w:rPr>
          <w:rFonts w:ascii="Times New Roman" w:hAnsi="Times New Roman" w:cs="Times New Roman"/>
          <w:b/>
          <w:sz w:val="24"/>
          <w:szCs w:val="24"/>
        </w:rPr>
      </w:pPr>
      <w:r>
        <w:rPr>
          <w:rFonts w:ascii="Times New Roman" w:hAnsi="Times New Roman" w:cs="Times New Roman"/>
          <w:b/>
          <w:noProof/>
          <w:sz w:val="24"/>
          <w:szCs w:val="24"/>
          <w:lang w:eastAsia="pt-BR"/>
        </w:rPr>
        <mc:AlternateContent>
          <mc:Choice Requires="wps">
            <w:drawing>
              <wp:anchor distT="0" distB="0" distL="114300" distR="114300" simplePos="0" relativeHeight="2" behindDoc="0" locked="0" layoutInCell="1" allowOverlap="1">
                <wp:simplePos x="0" y="0"/>
                <wp:positionH relativeFrom="column">
                  <wp:posOffset>635</wp:posOffset>
                </wp:positionH>
                <wp:positionV relativeFrom="paragraph">
                  <wp:posOffset>0</wp:posOffset>
                </wp:positionV>
                <wp:extent cx="1270" cy="19685"/>
                <wp:effectExtent l="4445" t="1905" r="4445" b="0"/>
                <wp:wrapNone/>
                <wp:docPr id="1" name="shape_0"/>
                <wp:cNvGraphicFramePr/>
                <a:graphic xmlns:a="http://schemas.openxmlformats.org/drawingml/2006/main">
                  <a:graphicData uri="http://schemas.microsoft.com/office/word/2010/wordprocessingShape">
                    <wps:wsp>
                      <wps:cNvSpPr/>
                      <wps:spPr>
                        <a:xfrm>
                          <a:off x="0" y="0"/>
                          <a:ext cx="720" cy="1908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shape_0" fillcolor="#a0a0a0" stroked="f" style="position:absolute;margin-left:0.05pt;margin-top:0pt;width:0pt;height:1.45pt">
                <w10:wrap type="none"/>
                <v:fill type="solid" color2="#5f5f5f" o:detectmouseclick="t"/>
                <v:stroke color="#3465a4" joinstyle="round" endcap="flat"/>
              </v:rect>
            </w:pict>
          </mc:Fallback>
        </mc:AlternateContent>
      </w:r>
    </w:p>
    <w:p w:rsidR="00A81C73" w:rsidRDefault="002C1EBA">
      <w:pPr>
        <w:spacing w:after="120"/>
        <w:jc w:val="both"/>
        <w:rPr>
          <w:sz w:val="24"/>
          <w:szCs w:val="24"/>
        </w:rPr>
      </w:pPr>
      <w:r>
        <w:rPr>
          <w:rFonts w:ascii="Times New Roman" w:hAnsi="Times New Roman" w:cs="Times New Roman"/>
          <w:b/>
          <w:sz w:val="24"/>
          <w:szCs w:val="24"/>
        </w:rPr>
        <w:t>Processo nº: 23082. 004389/2015-90</w:t>
      </w:r>
    </w:p>
    <w:p w:rsidR="00A81C73" w:rsidRDefault="002C1EBA">
      <w:pPr>
        <w:spacing w:after="120"/>
        <w:jc w:val="both"/>
        <w:rPr>
          <w:sz w:val="24"/>
          <w:szCs w:val="24"/>
        </w:rPr>
      </w:pPr>
      <w:r>
        <w:rPr>
          <w:rFonts w:ascii="Times New Roman" w:hAnsi="Times New Roman" w:cs="Times New Roman"/>
          <w:b/>
          <w:sz w:val="24"/>
          <w:szCs w:val="24"/>
        </w:rPr>
        <w:t>Interessados: Administração Superior da Universidade Federal Rural de Pernambuco e Tribunal de Contas da União.</w:t>
      </w:r>
    </w:p>
    <w:p w:rsidR="00A81C73" w:rsidRDefault="002C1EBA">
      <w:pPr>
        <w:spacing w:after="120"/>
        <w:jc w:val="both"/>
        <w:rPr>
          <w:rFonts w:ascii="Times New Roman" w:hAnsi="Times New Roman" w:cs="Times New Roman"/>
          <w:b/>
          <w:sz w:val="24"/>
          <w:szCs w:val="24"/>
        </w:rPr>
      </w:pPr>
      <w:r>
        <w:rPr>
          <w:rFonts w:ascii="Times New Roman" w:hAnsi="Times New Roman" w:cs="Times New Roman"/>
          <w:b/>
          <w:sz w:val="24"/>
          <w:szCs w:val="24"/>
        </w:rPr>
        <w:t>Assunto: Processo de Prestação de Contas Anual da Universidade Federal Rural de Pernambuco referente ao exercício de 2014.</w:t>
      </w:r>
    </w:p>
    <w:p w:rsidR="00A81C73" w:rsidRDefault="002C1EBA">
      <w:pPr>
        <w:spacing w:after="120"/>
        <w:jc w:val="both"/>
        <w:rPr>
          <w:rFonts w:ascii="Times New Roman" w:hAnsi="Times New Roman" w:cs="Times New Roman"/>
          <w:b/>
          <w:sz w:val="24"/>
          <w:szCs w:val="24"/>
        </w:rPr>
      </w:pPr>
      <w:r>
        <w:rPr>
          <w:rFonts w:ascii="Times New Roman" w:hAnsi="Times New Roman" w:cs="Times New Roman"/>
          <w:b/>
          <w:sz w:val="24"/>
          <w:szCs w:val="24"/>
        </w:rPr>
        <w:t>Parecer nº: 01/2015</w:t>
      </w:r>
    </w:p>
    <w:p w:rsidR="00A81C73" w:rsidRDefault="002C1EBA">
      <w:pPr>
        <w:spacing w:after="120"/>
        <w:jc w:val="center"/>
      </w:pPr>
      <w:r>
        <w:rPr>
          <w:rFonts w:ascii="Times New Roman" w:hAnsi="Times New Roman" w:cs="Times New Roman"/>
          <w:b/>
          <w:sz w:val="24"/>
          <w:szCs w:val="24"/>
          <w:u w:val="single"/>
        </w:rPr>
        <w:t xml:space="preserve">PARECER </w:t>
      </w:r>
    </w:p>
    <w:p w:rsidR="00A81C73" w:rsidRDefault="002C1EBA">
      <w:pPr>
        <w:spacing w:after="120"/>
        <w:jc w:val="both"/>
        <w:rPr>
          <w:rFonts w:ascii="Times New Roman" w:hAnsi="Times New Roman" w:cs="Times New Roman"/>
          <w:sz w:val="24"/>
          <w:szCs w:val="24"/>
        </w:rPr>
      </w:pPr>
      <w:r>
        <w:rPr>
          <w:rFonts w:ascii="Times New Roman" w:hAnsi="Times New Roman" w:cs="Times New Roman"/>
          <w:sz w:val="24"/>
          <w:szCs w:val="24"/>
        </w:rPr>
        <w:tab/>
        <w:t>A Unidade de Auditoria Interna da Universidade Federal Rural de Pernambuco - UFRPE, em cumprimento ao disposto no parágrafo 6º do artigo 15 do Decreto nº 3.591, de 6 de setembro de 2000, com a redação alterada pelo Decreto nº 4.304, de 16 de julho de 2002, apresenta seu Parecer sobre o Processo de Prestação de Contas Anual, em conformidade com o disposto no Item 01, do Anexo III, da Decisão Normativa nº 140, de 15 de outubro de 2014, do Tribunal de Contas da União.</w:t>
      </w:r>
    </w:p>
    <w:p w:rsidR="00A81C73" w:rsidRDefault="002C1EBA">
      <w:pPr>
        <w:spacing w:after="120"/>
        <w:jc w:val="both"/>
        <w:rPr>
          <w:rFonts w:ascii="Times New Roman" w:hAnsi="Times New Roman" w:cs="Times New Roman"/>
          <w:sz w:val="24"/>
          <w:szCs w:val="24"/>
        </w:rPr>
      </w:pPr>
      <w:r>
        <w:rPr>
          <w:rFonts w:ascii="Times New Roman" w:hAnsi="Times New Roman" w:cs="Times New Roman"/>
          <w:sz w:val="24"/>
          <w:szCs w:val="24"/>
        </w:rPr>
        <w:tab/>
        <w:t>Cabe salientar que a Unidade de Auditoria Interna se manifesta acerca dos subitens a seguir, previstos na Decisão Normativa acima citada, em estrita observância às atividades planejadas e executadas de acordo com o Plano Anual de Atividades de Auditoria Interna – PAINT de 2014.</w:t>
      </w:r>
    </w:p>
    <w:p w:rsidR="00A81C73" w:rsidRDefault="002C1EBA">
      <w:pPr>
        <w:pStyle w:val="PargrafodaLista"/>
        <w:numPr>
          <w:ilvl w:val="0"/>
          <w:numId w:val="1"/>
        </w:numPr>
        <w:spacing w:before="240" w:after="120"/>
        <w:ind w:left="0" w:firstLine="0"/>
        <w:contextualSpacing/>
        <w:jc w:val="both"/>
      </w:pPr>
      <w:r>
        <w:rPr>
          <w:rFonts w:ascii="Times New Roman" w:hAnsi="Times New Roman" w:cs="Times New Roman"/>
          <w:b/>
          <w:sz w:val="24"/>
          <w:szCs w:val="24"/>
        </w:rPr>
        <w:t>DA ESTRUTURA DA AUDITORIA INTERNA E SUA COMPOSIÇÃO</w:t>
      </w:r>
    </w:p>
    <w:p w:rsidR="00A81C73" w:rsidRDefault="002C1EBA">
      <w:pPr>
        <w:pStyle w:val="PargrafodaLista"/>
        <w:spacing w:before="120" w:after="120"/>
        <w:ind w:left="0"/>
        <w:jc w:val="both"/>
        <w:rPr>
          <w:rFonts w:ascii="Times New Roman" w:hAnsi="Times New Roman" w:cs="Times New Roman"/>
          <w:sz w:val="24"/>
          <w:szCs w:val="24"/>
        </w:rPr>
      </w:pPr>
      <w:r>
        <w:rPr>
          <w:rFonts w:ascii="Times New Roman" w:hAnsi="Times New Roman" w:cs="Times New Roman"/>
          <w:sz w:val="24"/>
          <w:szCs w:val="24"/>
        </w:rPr>
        <w:tab/>
        <w:t xml:space="preserve">A Unidade de Auditoria Interna da Universidade Federal Rural de Pernambuco foi criada pela Resolução do Conselho Universitário nº 130, de 04/11/98 e está vinculada diretamente ao Conselho Universitário da UFRPE (CONSU/UFRPE), nos termos do </w:t>
      </w:r>
      <w:r>
        <w:rPr>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3º do art. 15 do Decreto nº 3591/2000</w:t>
      </w:r>
      <w:r>
        <w:rPr>
          <w:rFonts w:ascii="Times New Roman" w:hAnsi="Times New Roman" w:cs="Times New Roman"/>
          <w:sz w:val="24"/>
          <w:szCs w:val="24"/>
        </w:rPr>
        <w:t>. A referida vinculação foi aprovada por meio da Resolução n. 167/2013, de 03/09/2013, expedida pelo Conselho Universitário da UFRPE, a qual aprovou o Regimento Interno da AUDIN.</w:t>
      </w:r>
    </w:p>
    <w:p w:rsidR="00A81C73" w:rsidRDefault="002C1EBA">
      <w:pPr>
        <w:pStyle w:val="PargrafodaLista"/>
        <w:spacing w:before="120" w:after="120"/>
        <w:ind w:left="0"/>
        <w:jc w:val="both"/>
        <w:rPr>
          <w:rFonts w:ascii="Times New Roman" w:hAnsi="Times New Roman" w:cs="Times New Roman"/>
          <w:sz w:val="24"/>
          <w:szCs w:val="24"/>
        </w:rPr>
      </w:pPr>
      <w:r>
        <w:rPr>
          <w:rFonts w:ascii="Times New Roman" w:hAnsi="Times New Roman" w:cs="Times New Roman"/>
          <w:sz w:val="24"/>
          <w:szCs w:val="24"/>
        </w:rPr>
        <w:tab/>
        <w:t>A estrutura de pessoal da Auditoria Interna é composta da seguinte forma:</w:t>
      </w:r>
    </w:p>
    <w:p w:rsidR="00A81C73" w:rsidRDefault="00A81C73">
      <w:pPr>
        <w:pStyle w:val="PargrafodaLista"/>
        <w:spacing w:before="240" w:after="120"/>
        <w:ind w:left="0"/>
        <w:contextualSpacing/>
        <w:jc w:val="both"/>
        <w:rPr>
          <w:rFonts w:ascii="Times New Roman" w:hAnsi="Times New Roman" w:cs="Times New Roman"/>
          <w:sz w:val="24"/>
          <w:szCs w:val="24"/>
        </w:rPr>
      </w:pPr>
    </w:p>
    <w:tbl>
      <w:tblPr>
        <w:tblStyle w:val="SombreamentoClaro"/>
        <w:tblW w:w="8645" w:type="dxa"/>
        <w:tblLook w:val="04A0" w:firstRow="1" w:lastRow="0" w:firstColumn="1" w:lastColumn="0" w:noHBand="0" w:noVBand="1"/>
      </w:tblPr>
      <w:tblGrid>
        <w:gridCol w:w="2881"/>
        <w:gridCol w:w="2882"/>
        <w:gridCol w:w="2882"/>
      </w:tblGrid>
      <w:tr w:rsidR="00A81C73" w:rsidTr="00A81C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shd w:val="clear" w:color="auto" w:fill="auto"/>
            <w:vAlign w:val="center"/>
          </w:tcPr>
          <w:p w:rsidR="00A81C73" w:rsidRDefault="002C1EBA">
            <w:pPr>
              <w:pStyle w:val="PargrafodaLista"/>
              <w:spacing w:after="0"/>
              <w:ind w:left="0"/>
              <w:contextualSpacing/>
              <w:rPr>
                <w:rFonts w:ascii="Times New Roman" w:hAnsi="Times New Roman" w:cs="Times New Roman"/>
                <w:sz w:val="20"/>
                <w:szCs w:val="24"/>
              </w:rPr>
            </w:pPr>
            <w:r>
              <w:rPr>
                <w:rFonts w:ascii="Times New Roman" w:hAnsi="Times New Roman" w:cs="Times New Roman"/>
                <w:color w:val="000000" w:themeColor="text1" w:themeShade="BF"/>
                <w:sz w:val="24"/>
                <w:szCs w:val="24"/>
              </w:rPr>
              <w:t>NOME</w:t>
            </w:r>
          </w:p>
        </w:tc>
        <w:tc>
          <w:tcPr>
            <w:tcW w:w="2882" w:type="dxa"/>
            <w:shd w:val="clear" w:color="auto" w:fill="auto"/>
            <w:vAlign w:val="center"/>
          </w:tcPr>
          <w:p w:rsidR="00A81C73" w:rsidRDefault="002C1EBA">
            <w:pPr>
              <w:pStyle w:val="PargrafodaLista"/>
              <w:spacing w:after="0"/>
              <w:ind w:left="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color w:val="000000" w:themeColor="text1" w:themeShade="BF"/>
                <w:sz w:val="24"/>
                <w:szCs w:val="24"/>
              </w:rPr>
              <w:t>CARGO</w:t>
            </w:r>
          </w:p>
        </w:tc>
        <w:tc>
          <w:tcPr>
            <w:tcW w:w="2882" w:type="dxa"/>
            <w:shd w:val="clear" w:color="auto" w:fill="auto"/>
            <w:vAlign w:val="center"/>
          </w:tcPr>
          <w:p w:rsidR="00A81C73" w:rsidRDefault="002C1EBA">
            <w:pPr>
              <w:pStyle w:val="PargrafodaLista"/>
              <w:spacing w:after="0"/>
              <w:ind w:left="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color w:val="000000" w:themeColor="text1" w:themeShade="BF"/>
                <w:sz w:val="24"/>
                <w:szCs w:val="24"/>
              </w:rPr>
              <w:t>FUNÇÃO</w:t>
            </w:r>
          </w:p>
        </w:tc>
      </w:tr>
      <w:tr w:rsidR="00A81C73" w:rsidTr="00A81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top w:val="nil"/>
              <w:bottom w:val="nil"/>
            </w:tcBorders>
            <w:vAlign w:val="center"/>
          </w:tcPr>
          <w:p w:rsidR="00A81C73" w:rsidRDefault="002C1EBA">
            <w:pPr>
              <w:pStyle w:val="PargrafodaLista"/>
              <w:spacing w:before="240" w:after="0"/>
              <w:ind w:left="0"/>
              <w:contextualSpacing/>
              <w:rPr>
                <w:rFonts w:ascii="Times New Roman" w:hAnsi="Times New Roman" w:cs="Times New Roman"/>
                <w:sz w:val="20"/>
                <w:szCs w:val="24"/>
              </w:rPr>
            </w:pPr>
            <w:r>
              <w:rPr>
                <w:rFonts w:ascii="Times New Roman" w:hAnsi="Times New Roman" w:cs="Times New Roman"/>
                <w:color w:val="000000" w:themeColor="text1" w:themeShade="BF"/>
                <w:sz w:val="18"/>
                <w:szCs w:val="18"/>
              </w:rPr>
              <w:t>ANTÔNIO CÂNDIDO DE SOUZA JÚNIOR</w:t>
            </w:r>
          </w:p>
        </w:tc>
        <w:tc>
          <w:tcPr>
            <w:tcW w:w="2882" w:type="dxa"/>
            <w:tcBorders>
              <w:top w:val="nil"/>
              <w:bottom w:val="nil"/>
            </w:tcBorders>
            <w:vAlign w:val="center"/>
          </w:tcPr>
          <w:p w:rsidR="00A81C73" w:rsidRDefault="002C1EBA">
            <w:pPr>
              <w:pStyle w:val="PargrafodaLista"/>
              <w:spacing w:before="240" w:after="0"/>
              <w:ind w:left="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color w:val="000000" w:themeColor="text1" w:themeShade="BF"/>
                <w:sz w:val="18"/>
                <w:szCs w:val="18"/>
              </w:rPr>
              <w:t>AUDITOR INTERNO</w:t>
            </w:r>
          </w:p>
        </w:tc>
        <w:tc>
          <w:tcPr>
            <w:tcW w:w="2882" w:type="dxa"/>
            <w:tcBorders>
              <w:top w:val="nil"/>
              <w:bottom w:val="nil"/>
            </w:tcBorders>
            <w:vAlign w:val="center"/>
          </w:tcPr>
          <w:p w:rsidR="00A81C73" w:rsidRDefault="002C1EBA">
            <w:pPr>
              <w:pStyle w:val="PargrafodaLista"/>
              <w:spacing w:before="240" w:after="0"/>
              <w:ind w:left="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color w:val="000000" w:themeColor="text1" w:themeShade="BF"/>
                <w:sz w:val="18"/>
                <w:szCs w:val="18"/>
              </w:rPr>
              <w:t>AUDITOR TITULAR</w:t>
            </w:r>
          </w:p>
        </w:tc>
      </w:tr>
      <w:tr w:rsidR="00A81C73" w:rsidTr="00A81C73">
        <w:tc>
          <w:tcPr>
            <w:cnfStyle w:val="001000000000" w:firstRow="0" w:lastRow="0" w:firstColumn="1" w:lastColumn="0" w:oddVBand="0" w:evenVBand="0" w:oddHBand="0" w:evenHBand="0" w:firstRowFirstColumn="0" w:firstRowLastColumn="0" w:lastRowFirstColumn="0" w:lastRowLastColumn="0"/>
            <w:tcW w:w="2881" w:type="dxa"/>
            <w:tcBorders>
              <w:top w:val="nil"/>
              <w:bottom w:val="nil"/>
            </w:tcBorders>
            <w:shd w:val="clear" w:color="auto" w:fill="auto"/>
            <w:vAlign w:val="center"/>
          </w:tcPr>
          <w:p w:rsidR="00A81C73" w:rsidRDefault="002C1EBA">
            <w:pPr>
              <w:pStyle w:val="PargrafodaLista"/>
              <w:spacing w:before="240" w:after="0"/>
              <w:ind w:left="0"/>
              <w:contextualSpacing/>
              <w:rPr>
                <w:rFonts w:ascii="Times New Roman" w:hAnsi="Times New Roman" w:cs="Times New Roman"/>
                <w:sz w:val="20"/>
                <w:szCs w:val="24"/>
              </w:rPr>
            </w:pPr>
            <w:r>
              <w:rPr>
                <w:rFonts w:ascii="Times New Roman" w:hAnsi="Times New Roman" w:cs="Times New Roman"/>
                <w:color w:val="000000" w:themeColor="text1" w:themeShade="BF"/>
                <w:sz w:val="18"/>
                <w:szCs w:val="18"/>
              </w:rPr>
              <w:t>CLAYTON DE MENDONÇA JULIÃO</w:t>
            </w:r>
          </w:p>
        </w:tc>
        <w:tc>
          <w:tcPr>
            <w:tcW w:w="2882" w:type="dxa"/>
            <w:tcBorders>
              <w:top w:val="nil"/>
              <w:bottom w:val="nil"/>
            </w:tcBorders>
            <w:shd w:val="clear" w:color="auto" w:fill="auto"/>
            <w:vAlign w:val="center"/>
          </w:tcPr>
          <w:p w:rsidR="00A81C73" w:rsidRDefault="002C1EBA">
            <w:pPr>
              <w:pStyle w:val="PargrafodaLista"/>
              <w:spacing w:before="240" w:after="0"/>
              <w:ind w:left="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color w:val="000000" w:themeColor="text1" w:themeShade="BF"/>
                <w:sz w:val="18"/>
                <w:szCs w:val="18"/>
              </w:rPr>
              <w:t>AUDITOR INTERNO</w:t>
            </w:r>
          </w:p>
        </w:tc>
        <w:tc>
          <w:tcPr>
            <w:tcW w:w="2882" w:type="dxa"/>
            <w:tcBorders>
              <w:top w:val="nil"/>
              <w:bottom w:val="nil"/>
            </w:tcBorders>
            <w:shd w:val="clear" w:color="auto" w:fill="auto"/>
            <w:vAlign w:val="center"/>
          </w:tcPr>
          <w:p w:rsidR="00A81C73" w:rsidRDefault="002C1EBA">
            <w:pPr>
              <w:pStyle w:val="PargrafodaLista"/>
              <w:spacing w:before="240" w:after="0"/>
              <w:ind w:left="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color w:val="000000" w:themeColor="text1" w:themeShade="BF"/>
                <w:sz w:val="18"/>
                <w:szCs w:val="18"/>
              </w:rPr>
              <w:t>AUDITOR ADJUNTO</w:t>
            </w:r>
          </w:p>
        </w:tc>
      </w:tr>
      <w:tr w:rsidR="00A81C73" w:rsidTr="00A81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top w:val="nil"/>
              <w:bottom w:val="nil"/>
            </w:tcBorders>
            <w:vAlign w:val="center"/>
          </w:tcPr>
          <w:p w:rsidR="00A81C73" w:rsidRDefault="002C1EBA">
            <w:pPr>
              <w:pStyle w:val="PargrafodaLista"/>
              <w:spacing w:before="240" w:after="0"/>
              <w:ind w:left="0"/>
              <w:contextualSpacing/>
              <w:rPr>
                <w:rFonts w:ascii="Times New Roman" w:hAnsi="Times New Roman" w:cs="Times New Roman"/>
                <w:sz w:val="20"/>
                <w:szCs w:val="24"/>
              </w:rPr>
            </w:pPr>
            <w:r>
              <w:rPr>
                <w:rFonts w:ascii="Times New Roman" w:hAnsi="Times New Roman" w:cs="Times New Roman"/>
                <w:color w:val="000000" w:themeColor="text1" w:themeShade="BF"/>
                <w:sz w:val="18"/>
                <w:szCs w:val="18"/>
              </w:rPr>
              <w:t>JANE NÓBREGA FARINA</w:t>
            </w:r>
          </w:p>
        </w:tc>
        <w:tc>
          <w:tcPr>
            <w:tcW w:w="2882" w:type="dxa"/>
            <w:tcBorders>
              <w:top w:val="nil"/>
              <w:bottom w:val="nil"/>
            </w:tcBorders>
            <w:vAlign w:val="center"/>
          </w:tcPr>
          <w:p w:rsidR="00A81C73" w:rsidRDefault="002C1EBA">
            <w:pPr>
              <w:pStyle w:val="PargrafodaLista"/>
              <w:spacing w:before="240" w:after="0"/>
              <w:ind w:left="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color w:val="000000" w:themeColor="text1" w:themeShade="BF"/>
                <w:sz w:val="18"/>
                <w:szCs w:val="18"/>
              </w:rPr>
              <w:t>ADMINISTRADORA</w:t>
            </w:r>
          </w:p>
        </w:tc>
        <w:tc>
          <w:tcPr>
            <w:tcW w:w="2882" w:type="dxa"/>
            <w:tcBorders>
              <w:top w:val="nil"/>
              <w:bottom w:val="nil"/>
            </w:tcBorders>
            <w:vAlign w:val="center"/>
          </w:tcPr>
          <w:p w:rsidR="00A81C73" w:rsidRDefault="002C1EBA">
            <w:pPr>
              <w:pStyle w:val="PargrafodaLista"/>
              <w:spacing w:before="240" w:after="0"/>
              <w:ind w:left="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color w:val="000000" w:themeColor="text1" w:themeShade="BF"/>
                <w:sz w:val="18"/>
                <w:szCs w:val="18"/>
              </w:rPr>
              <w:t>-</w:t>
            </w:r>
          </w:p>
        </w:tc>
      </w:tr>
      <w:tr w:rsidR="00A81C73" w:rsidTr="00A81C73">
        <w:tc>
          <w:tcPr>
            <w:cnfStyle w:val="001000000000" w:firstRow="0" w:lastRow="0" w:firstColumn="1" w:lastColumn="0" w:oddVBand="0" w:evenVBand="0" w:oddHBand="0" w:evenHBand="0" w:firstRowFirstColumn="0" w:firstRowLastColumn="0" w:lastRowFirstColumn="0" w:lastRowLastColumn="0"/>
            <w:tcW w:w="2881" w:type="dxa"/>
            <w:tcBorders>
              <w:top w:val="nil"/>
              <w:bottom w:val="nil"/>
            </w:tcBorders>
            <w:shd w:val="clear" w:color="auto" w:fill="auto"/>
            <w:vAlign w:val="center"/>
          </w:tcPr>
          <w:p w:rsidR="00A81C73" w:rsidRDefault="002C1EBA">
            <w:pPr>
              <w:pStyle w:val="PargrafodaLista"/>
              <w:spacing w:before="240" w:after="0"/>
              <w:ind w:left="0"/>
              <w:contextualSpacing/>
              <w:rPr>
                <w:rFonts w:ascii="Times New Roman" w:hAnsi="Times New Roman" w:cs="Times New Roman"/>
                <w:sz w:val="20"/>
                <w:szCs w:val="24"/>
              </w:rPr>
            </w:pPr>
            <w:r>
              <w:rPr>
                <w:rFonts w:ascii="Times New Roman" w:hAnsi="Times New Roman" w:cs="Times New Roman"/>
                <w:color w:val="000000" w:themeColor="text1" w:themeShade="BF"/>
                <w:sz w:val="18"/>
                <w:szCs w:val="18"/>
              </w:rPr>
              <w:t>JULIANA SIQUEIRA SERCUNDES</w:t>
            </w:r>
          </w:p>
        </w:tc>
        <w:tc>
          <w:tcPr>
            <w:tcW w:w="2882" w:type="dxa"/>
            <w:tcBorders>
              <w:top w:val="nil"/>
              <w:bottom w:val="nil"/>
            </w:tcBorders>
            <w:shd w:val="clear" w:color="auto" w:fill="auto"/>
            <w:vAlign w:val="center"/>
          </w:tcPr>
          <w:p w:rsidR="00A81C73" w:rsidRDefault="002C1EBA">
            <w:pPr>
              <w:pStyle w:val="PargrafodaLista"/>
              <w:spacing w:before="240" w:after="0"/>
              <w:ind w:left="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color w:val="000000" w:themeColor="text1" w:themeShade="BF"/>
                <w:sz w:val="18"/>
                <w:szCs w:val="18"/>
              </w:rPr>
              <w:t>AUDITORA INTERNA</w:t>
            </w:r>
          </w:p>
        </w:tc>
        <w:tc>
          <w:tcPr>
            <w:tcW w:w="2882" w:type="dxa"/>
            <w:tcBorders>
              <w:top w:val="nil"/>
              <w:bottom w:val="nil"/>
            </w:tcBorders>
            <w:shd w:val="clear" w:color="auto" w:fill="auto"/>
            <w:vAlign w:val="center"/>
          </w:tcPr>
          <w:p w:rsidR="00A81C73" w:rsidRDefault="002C1EBA">
            <w:pPr>
              <w:pStyle w:val="PargrafodaLista"/>
              <w:spacing w:before="240" w:after="0"/>
              <w:ind w:left="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color w:val="000000" w:themeColor="text1" w:themeShade="BF"/>
                <w:sz w:val="18"/>
                <w:szCs w:val="18"/>
              </w:rPr>
              <w:t>-</w:t>
            </w:r>
          </w:p>
        </w:tc>
      </w:tr>
      <w:tr w:rsidR="00A81C73" w:rsidTr="00A81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top w:val="nil"/>
            </w:tcBorders>
            <w:vAlign w:val="center"/>
          </w:tcPr>
          <w:p w:rsidR="00A81C73" w:rsidRDefault="002C1EBA">
            <w:pPr>
              <w:pStyle w:val="PargrafodaLista"/>
              <w:spacing w:before="240" w:after="0"/>
              <w:ind w:left="0"/>
              <w:contextualSpacing/>
              <w:rPr>
                <w:rFonts w:ascii="Times New Roman" w:hAnsi="Times New Roman" w:cs="Times New Roman"/>
                <w:sz w:val="20"/>
                <w:szCs w:val="24"/>
              </w:rPr>
            </w:pPr>
            <w:r>
              <w:rPr>
                <w:rFonts w:ascii="Times New Roman" w:hAnsi="Times New Roman" w:cs="Times New Roman"/>
                <w:color w:val="000000" w:themeColor="text1" w:themeShade="BF"/>
                <w:sz w:val="18"/>
                <w:szCs w:val="18"/>
              </w:rPr>
              <w:lastRenderedPageBreak/>
              <w:t>ROSANE BEZERRA DE MAGALHÃES</w:t>
            </w:r>
          </w:p>
        </w:tc>
        <w:tc>
          <w:tcPr>
            <w:tcW w:w="2882" w:type="dxa"/>
            <w:tcBorders>
              <w:top w:val="nil"/>
            </w:tcBorders>
            <w:vAlign w:val="center"/>
          </w:tcPr>
          <w:p w:rsidR="00A81C73" w:rsidRDefault="002C1EBA">
            <w:pPr>
              <w:pStyle w:val="PargrafodaLista"/>
              <w:spacing w:before="240" w:after="0"/>
              <w:ind w:left="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color w:val="000000" w:themeColor="text1" w:themeShade="BF"/>
                <w:sz w:val="18"/>
                <w:szCs w:val="18"/>
              </w:rPr>
              <w:t>CONTADORA</w:t>
            </w:r>
          </w:p>
        </w:tc>
        <w:tc>
          <w:tcPr>
            <w:tcW w:w="2882" w:type="dxa"/>
            <w:tcBorders>
              <w:top w:val="nil"/>
            </w:tcBorders>
            <w:vAlign w:val="center"/>
          </w:tcPr>
          <w:p w:rsidR="00A81C73" w:rsidRDefault="002C1EBA">
            <w:pPr>
              <w:pStyle w:val="PargrafodaLista"/>
              <w:spacing w:before="240" w:after="0"/>
              <w:ind w:left="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color w:val="000000" w:themeColor="text1" w:themeShade="BF"/>
                <w:sz w:val="18"/>
                <w:szCs w:val="18"/>
              </w:rPr>
              <w:t>-</w:t>
            </w:r>
          </w:p>
        </w:tc>
      </w:tr>
    </w:tbl>
    <w:p w:rsidR="00A81C73" w:rsidRDefault="002C1EBA">
      <w:pPr>
        <w:pStyle w:val="PargrafodaLista"/>
        <w:spacing w:before="240" w:after="120"/>
        <w:ind w:left="0"/>
        <w:contextualSpacing/>
        <w:jc w:val="both"/>
      </w:pPr>
      <w:r>
        <w:rPr>
          <w:rFonts w:ascii="Times New Roman" w:hAnsi="Times New Roman" w:cs="Times New Roman"/>
          <w:sz w:val="24"/>
          <w:szCs w:val="24"/>
        </w:rPr>
        <w:tab/>
        <w:t>O Auditor Titular foi indicado pela dirigente máxima da Instituição e submetido à aprovação do Conselho Universitário, através da Resolução n. 127/2013</w:t>
      </w:r>
      <w:r>
        <w:rPr>
          <w:rFonts w:ascii="Times New Roman" w:hAnsi="Times New Roman" w:cs="Times New Roman"/>
          <w:sz w:val="24"/>
          <w:szCs w:val="24"/>
          <w:shd w:val="clear" w:color="auto" w:fill="FFFFFF"/>
        </w:rPr>
        <w:t xml:space="preserve">, em 23/05/2013 </w:t>
      </w:r>
      <w:r>
        <w:rPr>
          <w:rFonts w:ascii="Times New Roman" w:hAnsi="Times New Roman" w:cs="Times New Roman"/>
          <w:sz w:val="24"/>
          <w:szCs w:val="24"/>
        </w:rPr>
        <w:t xml:space="preserve">e posterior aprovação da Controladoria Geral da União, através do </w:t>
      </w:r>
      <w:r>
        <w:rPr>
          <w:rFonts w:ascii="Times New Roman" w:hAnsi="Times New Roman" w:cs="Times New Roman"/>
          <w:sz w:val="24"/>
          <w:szCs w:val="24"/>
          <w:shd w:val="clear" w:color="auto" w:fill="FFFFFF"/>
        </w:rPr>
        <w:t>Ofício n. 23070/DSEDU I/DS/SFC/CGU-PR, em 05/08/2013</w:t>
      </w:r>
      <w:r>
        <w:rPr>
          <w:rFonts w:ascii="Times New Roman" w:hAnsi="Times New Roman" w:cs="Times New Roman"/>
          <w:sz w:val="24"/>
          <w:szCs w:val="24"/>
        </w:rPr>
        <w:t xml:space="preserve">, conforme estabelecido no § 5º do art. 15 do Decreto </w:t>
      </w:r>
      <w:r>
        <w:rPr>
          <w:rStyle w:val="apple-converted-space"/>
          <w:rFonts w:ascii="Times New Roman" w:hAnsi="Times New Roman" w:cs="Times New Roman"/>
          <w:sz w:val="24"/>
          <w:szCs w:val="24"/>
          <w:shd w:val="clear" w:color="auto" w:fill="FFFFFF"/>
        </w:rPr>
        <w:t>nº 3591/2000. O Auditor Titular está na função desde 22/10/2013.</w:t>
      </w:r>
    </w:p>
    <w:p w:rsidR="00A81C73" w:rsidRDefault="00A81C73">
      <w:pPr>
        <w:pStyle w:val="PargrafodaLista"/>
        <w:spacing w:before="240" w:after="120"/>
        <w:ind w:left="0"/>
        <w:contextualSpacing/>
        <w:jc w:val="both"/>
        <w:rPr>
          <w:rFonts w:ascii="Times New Roman" w:hAnsi="Times New Roman" w:cs="Times New Roman"/>
          <w:sz w:val="24"/>
          <w:szCs w:val="24"/>
        </w:rPr>
      </w:pPr>
    </w:p>
    <w:p w:rsidR="00A81C73" w:rsidRDefault="002C1EBA">
      <w:pPr>
        <w:pStyle w:val="PargrafodaLista"/>
        <w:spacing w:before="240" w:after="120"/>
        <w:ind w:left="0"/>
        <w:contextualSpacing/>
        <w:jc w:val="both"/>
      </w:pPr>
      <w:r>
        <w:rPr>
          <w:rFonts w:ascii="Times New Roman" w:hAnsi="Times New Roman" w:cs="Times New Roman"/>
          <w:sz w:val="24"/>
          <w:szCs w:val="24"/>
        </w:rPr>
        <w:tab/>
        <w:t>O Auditor Adjunto foi indicado no exercício de 2014 pelo Auditor Titular e aprovado pela Dirigente Máxima</w:t>
      </w:r>
      <w:r>
        <w:rPr>
          <w:rFonts w:ascii="Times New Roman" w:hAnsi="Times New Roman" w:cs="Times New Roman"/>
          <w:sz w:val="24"/>
          <w:szCs w:val="24"/>
          <w:shd w:val="clear" w:color="auto" w:fill="FFFFFF"/>
        </w:rPr>
        <w:t>.</w:t>
      </w:r>
    </w:p>
    <w:p w:rsidR="00A81C73" w:rsidRDefault="00A81C73">
      <w:pPr>
        <w:pStyle w:val="PargrafodaLista"/>
        <w:spacing w:before="240" w:after="120"/>
        <w:ind w:left="1080"/>
        <w:contextualSpacing/>
        <w:jc w:val="both"/>
        <w:rPr>
          <w:rFonts w:ascii="Times New Roman" w:hAnsi="Times New Roman" w:cs="Times New Roman"/>
          <w:b/>
          <w:sz w:val="24"/>
          <w:szCs w:val="24"/>
          <w:u w:val="single"/>
        </w:rPr>
      </w:pPr>
    </w:p>
    <w:p w:rsidR="00A81C73" w:rsidRDefault="002C1EBA">
      <w:pPr>
        <w:pStyle w:val="PargrafodaLista"/>
        <w:numPr>
          <w:ilvl w:val="0"/>
          <w:numId w:val="1"/>
        </w:numPr>
        <w:spacing w:before="240" w:after="120"/>
        <w:ind w:left="0" w:firstLine="0"/>
        <w:contextualSpacing/>
        <w:jc w:val="both"/>
      </w:pPr>
      <w:r>
        <w:rPr>
          <w:rFonts w:ascii="Times New Roman" w:hAnsi="Times New Roman" w:cs="Times New Roman"/>
          <w:b/>
          <w:sz w:val="24"/>
          <w:szCs w:val="24"/>
        </w:rPr>
        <w:t>DA CAPACIDADE DE OS CONTROLES INTERNOS ADMINISTRATIVOS DA UJ IDENTIFICAREM, EVITAREM E CORRIGIREM FALHAS E IRREGULARIDADES, BEM COMO DE MINIMIZAREM RISCOS INERENTES AOS PROCESSOS RELEVANTES DA UNIDADE</w:t>
      </w:r>
    </w:p>
    <w:p w:rsidR="00A81C73" w:rsidRDefault="00A81C73">
      <w:pPr>
        <w:pStyle w:val="PargrafodaLista"/>
        <w:spacing w:before="240" w:after="120"/>
        <w:ind w:left="0"/>
        <w:contextualSpacing/>
        <w:jc w:val="both"/>
        <w:rPr>
          <w:rFonts w:ascii="Times New Roman" w:hAnsi="Times New Roman" w:cs="Times New Roman"/>
          <w:sz w:val="24"/>
          <w:szCs w:val="24"/>
        </w:rPr>
      </w:pPr>
    </w:p>
    <w:p w:rsidR="00A81C73" w:rsidRDefault="002C1EBA">
      <w:pPr>
        <w:pStyle w:val="PargrafodaLista"/>
        <w:spacing w:before="120" w:after="120"/>
        <w:ind w:left="0"/>
        <w:jc w:val="both"/>
        <w:rPr>
          <w:rFonts w:ascii="Times New Roman" w:hAnsi="Times New Roman" w:cs="Times New Roman"/>
          <w:sz w:val="24"/>
          <w:szCs w:val="24"/>
        </w:rPr>
      </w:pPr>
      <w:r>
        <w:rPr>
          <w:rFonts w:ascii="Times New Roman" w:hAnsi="Times New Roman" w:cs="Times New Roman"/>
          <w:sz w:val="24"/>
          <w:szCs w:val="24"/>
        </w:rPr>
        <w:tab/>
        <w:t>A Auditoria Interna realizou trabalho de avaliação dos Controles Internos da UFRPE no exercício de 2014.</w:t>
      </w:r>
    </w:p>
    <w:p w:rsidR="00A81C73" w:rsidRDefault="002C1EBA">
      <w:pPr>
        <w:pStyle w:val="PargrafodaLista"/>
        <w:spacing w:before="120" w:after="120"/>
        <w:ind w:left="0"/>
        <w:jc w:val="both"/>
      </w:pPr>
      <w:r>
        <w:rPr>
          <w:rFonts w:ascii="Times New Roman" w:hAnsi="Times New Roman" w:cs="Times New Roman"/>
          <w:sz w:val="24"/>
          <w:szCs w:val="24"/>
        </w:rPr>
        <w:tab/>
        <w:t xml:space="preserve">Os resultados indicaram que a Universidade necessita melhorar seus Controles Internos, especialmente pela ausência de mapeamento dos processos internos, manuais de procedimentos e de identificação de processos críticos (riscos), os quais estão em fase inicial de implementação pela </w:t>
      </w:r>
      <w:proofErr w:type="spellStart"/>
      <w:r>
        <w:rPr>
          <w:rFonts w:ascii="Times New Roman" w:hAnsi="Times New Roman" w:cs="Times New Roman"/>
          <w:sz w:val="24"/>
          <w:szCs w:val="24"/>
        </w:rPr>
        <w:t>Pró-Reitoria</w:t>
      </w:r>
      <w:proofErr w:type="spellEnd"/>
      <w:r>
        <w:rPr>
          <w:rFonts w:ascii="Times New Roman" w:hAnsi="Times New Roman" w:cs="Times New Roman"/>
          <w:sz w:val="24"/>
          <w:szCs w:val="24"/>
        </w:rPr>
        <w:t xml:space="preserve"> de Planejamento da UFRPE.</w:t>
      </w:r>
    </w:p>
    <w:p w:rsidR="00A81C73" w:rsidRDefault="002C1EBA">
      <w:pPr>
        <w:pStyle w:val="PargrafodaLista"/>
        <w:spacing w:before="120" w:after="120"/>
        <w:ind w:left="0"/>
        <w:jc w:val="both"/>
      </w:pPr>
      <w:r>
        <w:rPr>
          <w:rFonts w:ascii="Times New Roman" w:hAnsi="Times New Roman" w:cs="Times New Roman"/>
          <w:sz w:val="24"/>
          <w:szCs w:val="24"/>
        </w:rPr>
        <w:tab/>
        <w:t>Os principais achados de auditoria verificados no Relatório de Auditoria nº 03/2014(constantes no item VIII deste Parecer), foram:</w:t>
      </w:r>
    </w:p>
    <w:p w:rsidR="00A81C73" w:rsidRDefault="002C1EBA">
      <w:pPr>
        <w:pStyle w:val="PargrafodaLista"/>
        <w:numPr>
          <w:ilvl w:val="0"/>
          <w:numId w:val="2"/>
        </w:numPr>
        <w:spacing w:before="120" w:after="120"/>
        <w:jc w:val="both"/>
        <w:rPr>
          <w:rFonts w:ascii="Times New Roman" w:hAnsi="Times New Roman" w:cs="Times New Roman"/>
          <w:b/>
          <w:color w:val="000000"/>
          <w:sz w:val="24"/>
          <w:szCs w:val="24"/>
        </w:rPr>
      </w:pPr>
      <w:r>
        <w:rPr>
          <w:rFonts w:ascii="Times New Roman" w:hAnsi="Times New Roman" w:cs="Times New Roman"/>
          <w:color w:val="000000"/>
          <w:sz w:val="24"/>
          <w:szCs w:val="24"/>
        </w:rPr>
        <w:t>Ausência de Regimento Interno ou regimentos desatualizados.</w:t>
      </w:r>
    </w:p>
    <w:p w:rsidR="00A81C73" w:rsidRDefault="002C1EBA">
      <w:pPr>
        <w:pStyle w:val="PargrafodaLista"/>
        <w:numPr>
          <w:ilvl w:val="0"/>
          <w:numId w:val="2"/>
        </w:numPr>
        <w:spacing w:before="120" w:after="120"/>
        <w:jc w:val="both"/>
        <w:rPr>
          <w:rFonts w:ascii="Times New Roman" w:hAnsi="Times New Roman" w:cs="Times New Roman"/>
          <w:b/>
          <w:color w:val="000000"/>
          <w:sz w:val="24"/>
          <w:szCs w:val="24"/>
        </w:rPr>
      </w:pPr>
      <w:r>
        <w:rPr>
          <w:rFonts w:ascii="Times New Roman" w:hAnsi="Times New Roman" w:cs="Times New Roman"/>
          <w:color w:val="000000"/>
          <w:sz w:val="24"/>
          <w:szCs w:val="24"/>
        </w:rPr>
        <w:t>Ausência de Código de Ética e conduta da UFRPE.</w:t>
      </w:r>
    </w:p>
    <w:p w:rsidR="00A81C73" w:rsidRDefault="002C1EBA">
      <w:pPr>
        <w:pStyle w:val="PargrafodaLista"/>
        <w:numPr>
          <w:ilvl w:val="0"/>
          <w:numId w:val="2"/>
        </w:numPr>
        <w:spacing w:before="120" w:after="120"/>
        <w:jc w:val="both"/>
        <w:rPr>
          <w:rFonts w:ascii="Times New Roman" w:hAnsi="Times New Roman" w:cs="Times New Roman"/>
          <w:b/>
          <w:color w:val="000000"/>
          <w:sz w:val="24"/>
          <w:szCs w:val="24"/>
        </w:rPr>
      </w:pPr>
      <w:r>
        <w:rPr>
          <w:rFonts w:ascii="Times New Roman" w:hAnsi="Times New Roman" w:cs="Times New Roman"/>
          <w:sz w:val="24"/>
          <w:szCs w:val="24"/>
        </w:rPr>
        <w:t>Ausência ou insuficiência de normas internas nas unidades organizacionais.</w:t>
      </w:r>
    </w:p>
    <w:p w:rsidR="00A81C73" w:rsidRDefault="002C1EBA">
      <w:pPr>
        <w:pStyle w:val="PargrafodaLista"/>
        <w:numPr>
          <w:ilvl w:val="0"/>
          <w:numId w:val="2"/>
        </w:numPr>
        <w:spacing w:before="120" w:after="120"/>
        <w:jc w:val="both"/>
        <w:rPr>
          <w:rFonts w:ascii="Times New Roman" w:hAnsi="Times New Roman" w:cs="Times New Roman"/>
          <w:b/>
          <w:color w:val="000000"/>
          <w:sz w:val="24"/>
          <w:szCs w:val="24"/>
        </w:rPr>
      </w:pPr>
      <w:r>
        <w:rPr>
          <w:rFonts w:ascii="Times New Roman" w:hAnsi="Times New Roman" w:cs="Times New Roman"/>
          <w:color w:val="000000"/>
          <w:sz w:val="24"/>
          <w:szCs w:val="24"/>
        </w:rPr>
        <w:t>Ausência de mapeamento de processos que definam os processos críticos das Unidades Organizacionais.</w:t>
      </w:r>
    </w:p>
    <w:p w:rsidR="00A81C73" w:rsidRDefault="002C1EBA">
      <w:pPr>
        <w:pStyle w:val="PargrafodaLista"/>
        <w:numPr>
          <w:ilvl w:val="0"/>
          <w:numId w:val="2"/>
        </w:numPr>
        <w:spacing w:before="120" w:after="120"/>
        <w:jc w:val="both"/>
        <w:rPr>
          <w:rFonts w:ascii="Times New Roman" w:hAnsi="Times New Roman" w:cs="Times New Roman"/>
          <w:b/>
          <w:color w:val="000000"/>
          <w:sz w:val="24"/>
          <w:szCs w:val="24"/>
        </w:rPr>
      </w:pPr>
      <w:r>
        <w:rPr>
          <w:rFonts w:ascii="Times New Roman" w:hAnsi="Times New Roman" w:cs="Times New Roman"/>
          <w:sz w:val="24"/>
          <w:szCs w:val="24"/>
        </w:rPr>
        <w:t>Fragilidades na Gestão da Informação e comunicação da UFRPE</w:t>
      </w:r>
    </w:p>
    <w:p w:rsidR="00A81C73" w:rsidRDefault="002C1EBA">
      <w:pPr>
        <w:pStyle w:val="PargrafodaLista"/>
        <w:spacing w:before="120" w:after="120"/>
        <w:ind w:left="0"/>
        <w:jc w:val="both"/>
      </w:pPr>
      <w:r>
        <w:rPr>
          <w:rFonts w:ascii="Times New Roman" w:hAnsi="Times New Roman" w:cs="Times New Roman"/>
          <w:sz w:val="24"/>
          <w:szCs w:val="24"/>
        </w:rPr>
        <w:tab/>
        <w:t>Por outro lado, verificamos que a Instituição está tomando as medidas necessárias de apuração daqueles servidores que cometem irregularidades e desvios de condutas com a finalidade de diminuir o risco de reincidências de ocorrências ilícitas na Instituição. Além disso, a UFRPE conta com Programa de Capacitação e Qualificação Profissional, o que é positivo para manter um ambiente de controle adequado com seus servidores devidamente qualificados.</w:t>
      </w:r>
    </w:p>
    <w:p w:rsidR="00A81C73" w:rsidRDefault="002C1EBA">
      <w:pPr>
        <w:pStyle w:val="PargrafodaLista"/>
        <w:spacing w:before="120" w:after="120"/>
        <w:ind w:left="0"/>
        <w:jc w:val="both"/>
        <w:rPr>
          <w:rFonts w:ascii="Times New Roman" w:hAnsi="Times New Roman" w:cs="Times New Roman"/>
          <w:sz w:val="24"/>
          <w:szCs w:val="24"/>
        </w:rPr>
      </w:pPr>
      <w:r>
        <w:rPr>
          <w:rFonts w:ascii="Times New Roman" w:hAnsi="Times New Roman" w:cs="Times New Roman"/>
          <w:sz w:val="24"/>
          <w:szCs w:val="24"/>
        </w:rPr>
        <w:lastRenderedPageBreak/>
        <w:tab/>
        <w:t>Também verificamos que a Universidade possui Plano Diretor de Tecnologia - PDTI alinhado ao PDI, inclusive com procedimentos específicos para contratações de soluções de TI. Esse fator evita as compras desnecessárias e melhora o ambiente de tecnologia e comunicação da Instituição.</w:t>
      </w:r>
    </w:p>
    <w:p w:rsidR="00A81C73" w:rsidRDefault="002C1EBA">
      <w:pPr>
        <w:pStyle w:val="PargrafodaLista"/>
        <w:spacing w:before="120" w:after="120"/>
        <w:ind w:left="57"/>
        <w:jc w:val="both"/>
      </w:pPr>
      <w:r>
        <w:rPr>
          <w:rFonts w:ascii="Times New Roman" w:hAnsi="Times New Roman" w:cs="Times New Roman"/>
          <w:sz w:val="24"/>
          <w:szCs w:val="24"/>
        </w:rPr>
        <w:tab/>
        <w:t xml:space="preserve">Em relação ao monitoramento de atendimento das recomendações expedidas pela Controladoria Geral da União e da Auditoria Interna, verificamos que ainda existe um percentual elevado de recomendações a serem atendidas. </w:t>
      </w:r>
      <w:r>
        <w:rPr>
          <w:rFonts w:ascii="Times New Roman" w:eastAsia="Times New Roman" w:hAnsi="Times New Roman" w:cs="Times New Roman"/>
          <w:sz w:val="24"/>
          <w:szCs w:val="24"/>
        </w:rPr>
        <w:t>Por outro lado, percebeu-se que, em 2014, a UFRPE otimizou o seu Plano de Providências Permanente, aumentando seu índice de atendimento de recomendações (CGU) de 25,6% para 50,63% (verificar item IX).</w:t>
      </w:r>
    </w:p>
    <w:p w:rsidR="00A81C73" w:rsidRDefault="002C1EBA">
      <w:pPr>
        <w:numPr>
          <w:ilvl w:val="0"/>
          <w:numId w:val="1"/>
        </w:numPr>
        <w:tabs>
          <w:tab w:val="left" w:pos="390"/>
          <w:tab w:val="left" w:pos="766"/>
          <w:tab w:val="left" w:pos="1985"/>
          <w:tab w:val="left" w:pos="2552"/>
          <w:tab w:val="left" w:pos="3402"/>
          <w:tab w:val="left" w:pos="4253"/>
          <w:tab w:val="left" w:pos="4820"/>
        </w:tabs>
        <w:spacing w:before="240" w:after="90" w:line="240" w:lineRule="auto"/>
        <w:ind w:left="0" w:right="57" w:firstLine="0"/>
        <w:jc w:val="both"/>
      </w:pPr>
      <w:r>
        <w:rPr>
          <w:rFonts w:ascii="Times New Roman" w:hAnsi="Times New Roman" w:cs="Times New Roman"/>
          <w:b/>
          <w:bCs/>
          <w:sz w:val="24"/>
          <w:lang w:eastAsia="pt-BR"/>
        </w:rPr>
        <w:tab/>
        <w:t>DA DESCRIÇÃO DAS ROTINAS DE ACOMPANHAMENTO E DE IMPLEMENTAÇÃO, PELA UJ, DAS RECOMENDAÇÕES DA AUDITORIA INTERNA</w:t>
      </w:r>
    </w:p>
    <w:p w:rsidR="00A81C73" w:rsidRDefault="002C1EBA">
      <w:pPr>
        <w:widowControl w:val="0"/>
        <w:spacing w:after="0" w:line="240" w:lineRule="auto"/>
        <w:ind w:firstLine="709"/>
        <w:jc w:val="both"/>
      </w:pPr>
      <w:r>
        <w:rPr>
          <w:rFonts w:ascii="Times New Roman" w:hAnsi="Times New Roman" w:cs="Times New Roman"/>
          <w:sz w:val="24"/>
          <w:szCs w:val="24"/>
        </w:rPr>
        <w:t xml:space="preserve">Após revisão e assinatura do Auditor Titular no Relatório de Auditoria Interna expedido pelo corpo técnico da AUDIN, a peça é encaminhada, por meio de processo administrativo, à Administração Superior para apreciação e ciência. Em seguida, após retorno do Relatório de Auditoria da Presidência do Conselho Universitário da UFRPE, a Auditoria Interna encaminha o Relatório de Auditoria e o Plano de Providências Permanente aos setores para adoção de providências, o qual tem prazo de resposta de 30 dias, encaminhando à </w:t>
      </w:r>
      <w:proofErr w:type="spellStart"/>
      <w:r>
        <w:rPr>
          <w:rFonts w:ascii="Times New Roman" w:hAnsi="Times New Roman" w:cs="Times New Roman"/>
          <w:sz w:val="24"/>
          <w:szCs w:val="24"/>
        </w:rPr>
        <w:t>Audin</w:t>
      </w:r>
      <w:proofErr w:type="spellEnd"/>
      <w:r>
        <w:rPr>
          <w:rFonts w:ascii="Times New Roman" w:hAnsi="Times New Roman" w:cs="Times New Roman"/>
          <w:sz w:val="24"/>
          <w:szCs w:val="24"/>
        </w:rPr>
        <w:t xml:space="preserve"> as providências a serem adotadas e o prazo de atendimento para implementação da recomendação. </w:t>
      </w:r>
    </w:p>
    <w:p w:rsidR="00A81C73" w:rsidRDefault="00A81C73">
      <w:pPr>
        <w:widowControl w:val="0"/>
        <w:spacing w:after="0" w:line="240" w:lineRule="auto"/>
        <w:ind w:firstLine="709"/>
        <w:jc w:val="both"/>
        <w:rPr>
          <w:rFonts w:ascii="Times New Roman" w:hAnsi="Times New Roman" w:cs="Times New Roman"/>
          <w:sz w:val="24"/>
          <w:szCs w:val="24"/>
        </w:rPr>
      </w:pPr>
    </w:p>
    <w:p w:rsidR="00A81C73" w:rsidRDefault="002C1EBA">
      <w:pPr>
        <w:widowControl w:val="0"/>
        <w:spacing w:after="0" w:line="240" w:lineRule="auto"/>
        <w:ind w:firstLine="709"/>
        <w:jc w:val="both"/>
      </w:pPr>
      <w:r>
        <w:rPr>
          <w:rFonts w:ascii="Times New Roman" w:hAnsi="Times New Roman" w:cs="Times New Roman"/>
          <w:sz w:val="24"/>
          <w:szCs w:val="24"/>
        </w:rPr>
        <w:t xml:space="preserve">Além disso, os responsáveis pela elaboração dos Relatórios de Auditoria se reúnem com os setores para tirar dúvidas e discutir sobre as providências que precisam ser adotadas (reunião de follow-up). No decorrer do prazo de atendimento contido no PPP e em execução das atividades de auditoria prevista no PAINT, a Unidade de Auditoria Interna acompanha os estágios de implementação das recomendações pelos setores e encerra o seu monitoramento, caso a recomendação tenha sido implementada, ou, caso contrário, mantém a recomendação pendente para posterior monitoramento. </w:t>
      </w:r>
    </w:p>
    <w:p w:rsidR="00A81C73" w:rsidRDefault="002C1EBA">
      <w:pPr>
        <w:widowControl w:val="0"/>
        <w:spacing w:after="0" w:line="240" w:lineRule="auto"/>
        <w:ind w:firstLine="709"/>
        <w:jc w:val="both"/>
      </w:pPr>
      <w:r>
        <w:rPr>
          <w:rFonts w:ascii="Times New Roman" w:hAnsi="Times New Roman" w:cs="Times New Roman"/>
          <w:sz w:val="24"/>
          <w:szCs w:val="24"/>
        </w:rPr>
        <w:tab/>
      </w:r>
    </w:p>
    <w:p w:rsidR="00A81C73" w:rsidRDefault="002C1EBA">
      <w:pPr>
        <w:widowControl w:val="0"/>
        <w:spacing w:after="0" w:line="240" w:lineRule="auto"/>
        <w:ind w:firstLine="709"/>
        <w:jc w:val="both"/>
      </w:pPr>
      <w:r>
        <w:rPr>
          <w:rFonts w:ascii="Times New Roman" w:hAnsi="Times New Roman" w:cs="Times New Roman"/>
          <w:sz w:val="24"/>
          <w:szCs w:val="24"/>
        </w:rPr>
        <w:t>Enfatizamos que o procedimento acima também é o mesmo aplicado para as recomendações contidas em Notas de Auditoria.</w:t>
      </w:r>
    </w:p>
    <w:p w:rsidR="00A81C73" w:rsidRDefault="00A81C73">
      <w:pPr>
        <w:widowControl w:val="0"/>
        <w:spacing w:after="0" w:line="240" w:lineRule="auto"/>
        <w:ind w:firstLine="709"/>
        <w:jc w:val="both"/>
        <w:rPr>
          <w:rFonts w:ascii="Times New Roman" w:hAnsi="Times New Roman" w:cs="Times New Roman"/>
          <w:sz w:val="24"/>
          <w:szCs w:val="24"/>
        </w:rPr>
      </w:pPr>
    </w:p>
    <w:p w:rsidR="00A81C73" w:rsidRDefault="002C1EBA">
      <w:pPr>
        <w:spacing w:after="0" w:line="240" w:lineRule="auto"/>
        <w:ind w:firstLine="709"/>
        <w:jc w:val="both"/>
      </w:pPr>
      <w:r>
        <w:rPr>
          <w:rFonts w:ascii="Times New Roman" w:hAnsi="Times New Roman" w:cs="Times New Roman"/>
          <w:sz w:val="24"/>
          <w:szCs w:val="24"/>
        </w:rPr>
        <w:t xml:space="preserve">Ressalta-se que os estágios das implementações das recomendações expedidas pela AUDIN são alimentados em planilhas eletrônicas e acompanhados através de Notas Técnicas. Segue abaixo a relação das NOTAS TÉCNICAS expedidas no exercício de 2014 e a quantidade de recomendações expedidas em exercícios anteriores analisadas pela AUDIN. </w:t>
      </w:r>
    </w:p>
    <w:p w:rsidR="00A81C73" w:rsidRDefault="00A81C73">
      <w:pPr>
        <w:spacing w:after="0" w:line="240" w:lineRule="auto"/>
        <w:ind w:firstLine="709"/>
        <w:jc w:val="both"/>
        <w:rPr>
          <w:rFonts w:ascii="Times New Roman" w:hAnsi="Times New Roman" w:cs="Times New Roman"/>
          <w:sz w:val="24"/>
          <w:szCs w:val="24"/>
        </w:rPr>
      </w:pPr>
    </w:p>
    <w:tbl>
      <w:tblPr>
        <w:tblStyle w:val="SombreamentoClaro"/>
        <w:tblW w:w="8387" w:type="dxa"/>
        <w:jc w:val="center"/>
        <w:tblLook w:val="0000" w:firstRow="0" w:lastRow="0" w:firstColumn="0" w:lastColumn="0" w:noHBand="0" w:noVBand="0"/>
      </w:tblPr>
      <w:tblGrid>
        <w:gridCol w:w="1819"/>
        <w:gridCol w:w="4615"/>
        <w:gridCol w:w="1718"/>
        <w:gridCol w:w="235"/>
      </w:tblGrid>
      <w:tr w:rsidR="00A81C73" w:rsidTr="00A81C7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19" w:type="dxa"/>
            <w:tcBorders>
              <w:bottom w:val="single" w:sz="4" w:space="0" w:color="00000A"/>
            </w:tcBorders>
            <w:shd w:val="clear" w:color="auto" w:fill="auto"/>
            <w:vAlign w:val="center"/>
          </w:tcPr>
          <w:p w:rsidR="00A81C73" w:rsidRDefault="002C1EBA">
            <w:pPr>
              <w:pStyle w:val="PargrafodaLista"/>
              <w:spacing w:after="0"/>
              <w:ind w:left="0"/>
              <w:rPr>
                <w:rFonts w:ascii="Times New Roman" w:hAnsi="Times New Roman" w:cs="Times New Roman"/>
                <w:b/>
                <w:bCs/>
                <w:sz w:val="20"/>
                <w:szCs w:val="24"/>
              </w:rPr>
            </w:pPr>
            <w:r>
              <w:rPr>
                <w:rFonts w:ascii="Times New Roman" w:hAnsi="Times New Roman" w:cs="Times New Roman"/>
                <w:b/>
                <w:bCs/>
                <w:color w:val="000000" w:themeColor="text1" w:themeShade="BF"/>
                <w:sz w:val="20"/>
                <w:szCs w:val="24"/>
              </w:rPr>
              <w:t>NOTA TÉCNICA</w:t>
            </w:r>
          </w:p>
        </w:tc>
        <w:tc>
          <w:tcPr>
            <w:tcW w:w="4614" w:type="dxa"/>
            <w:tcBorders>
              <w:bottom w:val="single" w:sz="4" w:space="0" w:color="00000A"/>
            </w:tcBorders>
            <w:shd w:val="clear" w:color="auto" w:fill="auto"/>
          </w:tcPr>
          <w:p w:rsidR="00A81C73" w:rsidRDefault="002C1EBA">
            <w:pPr>
              <w:pStyle w:val="PargrafodaLista"/>
              <w:spacing w:after="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4"/>
              </w:rPr>
            </w:pPr>
            <w:r>
              <w:rPr>
                <w:rFonts w:ascii="Times New Roman" w:hAnsi="Times New Roman" w:cs="Times New Roman"/>
                <w:b/>
                <w:bCs/>
                <w:color w:val="000000" w:themeColor="text1" w:themeShade="BF"/>
                <w:sz w:val="20"/>
                <w:szCs w:val="24"/>
              </w:rPr>
              <w:t>OBJETO</w:t>
            </w:r>
          </w:p>
        </w:tc>
        <w:tc>
          <w:tcPr>
            <w:cnfStyle w:val="000010000000" w:firstRow="0" w:lastRow="0" w:firstColumn="0" w:lastColumn="0" w:oddVBand="1" w:evenVBand="0" w:oddHBand="0" w:evenHBand="0" w:firstRowFirstColumn="0" w:firstRowLastColumn="0" w:lastRowFirstColumn="0" w:lastRowLastColumn="0"/>
            <w:tcW w:w="1718" w:type="dxa"/>
            <w:tcBorders>
              <w:bottom w:val="single" w:sz="4" w:space="0" w:color="00000A"/>
            </w:tcBorders>
            <w:shd w:val="clear" w:color="auto" w:fill="auto"/>
            <w:vAlign w:val="center"/>
          </w:tcPr>
          <w:p w:rsidR="00A81C73" w:rsidRDefault="002C1EBA">
            <w:pPr>
              <w:pStyle w:val="PargrafodaLista"/>
              <w:spacing w:after="0"/>
              <w:ind w:left="0"/>
              <w:rPr>
                <w:rFonts w:ascii="Times New Roman" w:hAnsi="Times New Roman" w:cs="Times New Roman"/>
                <w:sz w:val="20"/>
                <w:szCs w:val="24"/>
              </w:rPr>
            </w:pPr>
            <w:r>
              <w:rPr>
                <w:rFonts w:ascii="Times New Roman" w:hAnsi="Times New Roman" w:cs="Times New Roman"/>
                <w:b/>
                <w:bCs/>
                <w:color w:val="000000" w:themeColor="text1" w:themeShade="BF"/>
                <w:sz w:val="20"/>
                <w:szCs w:val="24"/>
              </w:rPr>
              <w:t>RECOM. ANALISADAS</w:t>
            </w:r>
          </w:p>
        </w:tc>
        <w:tc>
          <w:tcPr>
            <w:tcW w:w="235" w:type="dxa"/>
            <w:tcBorders>
              <w:bottom w:val="single" w:sz="4" w:space="0" w:color="00000A"/>
            </w:tcBorders>
            <w:shd w:val="clear" w:color="auto" w:fill="FFFFFF" w:themeFill="background1"/>
          </w:tcPr>
          <w:p w:rsidR="00A81C73" w:rsidRDefault="00A81C73">
            <w:pPr>
              <w:pStyle w:val="PargrafodaLista"/>
              <w:spacing w:after="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themeShade="BF"/>
                <w:sz w:val="20"/>
                <w:szCs w:val="24"/>
              </w:rPr>
            </w:pPr>
          </w:p>
        </w:tc>
      </w:tr>
      <w:tr w:rsidR="00A81C73" w:rsidTr="00A81C73">
        <w:trPr>
          <w:trHeight w:val="205"/>
          <w:jc w:val="center"/>
        </w:trPr>
        <w:tc>
          <w:tcPr>
            <w:cnfStyle w:val="000010000000" w:firstRow="0" w:lastRow="0" w:firstColumn="0" w:lastColumn="0" w:oddVBand="1" w:evenVBand="0" w:oddHBand="0" w:evenHBand="0" w:firstRowFirstColumn="0" w:firstRowLastColumn="0" w:lastRowFirstColumn="0" w:lastRowLastColumn="0"/>
            <w:tcW w:w="1819" w:type="dxa"/>
            <w:tcBorders>
              <w:top w:val="single" w:sz="4" w:space="0" w:color="00000A"/>
            </w:tcBorders>
            <w:shd w:val="clear" w:color="auto" w:fill="BFBFBF" w:themeFill="background1" w:themeFillShade="BF"/>
            <w:vAlign w:val="center"/>
          </w:tcPr>
          <w:p w:rsidR="00A81C73" w:rsidRDefault="002C1EBA">
            <w:pPr>
              <w:pStyle w:val="PargrafodaLista"/>
              <w:spacing w:after="0"/>
              <w:ind w:left="0"/>
              <w:rPr>
                <w:rFonts w:ascii="Times New Roman" w:hAnsi="Times New Roman" w:cs="Times New Roman"/>
                <w:b/>
                <w:sz w:val="20"/>
                <w:szCs w:val="24"/>
              </w:rPr>
            </w:pPr>
            <w:r>
              <w:rPr>
                <w:rFonts w:ascii="Times New Roman" w:hAnsi="Times New Roman" w:cs="Times New Roman"/>
                <w:b/>
                <w:color w:val="000000" w:themeColor="text1" w:themeShade="BF"/>
                <w:sz w:val="20"/>
                <w:szCs w:val="24"/>
              </w:rPr>
              <w:t>Nota Técnica nº 01/2014</w:t>
            </w:r>
          </w:p>
        </w:tc>
        <w:tc>
          <w:tcPr>
            <w:tcW w:w="4614" w:type="dxa"/>
            <w:tcBorders>
              <w:top w:val="single" w:sz="4" w:space="0" w:color="00000A"/>
              <w:bottom w:val="nil"/>
            </w:tcBorders>
            <w:shd w:val="clear" w:color="auto" w:fill="BFBFBF" w:themeFill="background1" w:themeFillShade="BF"/>
          </w:tcPr>
          <w:p w:rsidR="00A81C73" w:rsidRDefault="002C1EBA">
            <w:pPr>
              <w:pStyle w:val="PargrafodaLista"/>
              <w:spacing w:after="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color w:val="000000" w:themeColor="text1" w:themeShade="BF"/>
                <w:sz w:val="20"/>
                <w:szCs w:val="24"/>
              </w:rPr>
              <w:t>Análise das providências adotadas quanto às recomendações expedidas no Relatório de Auditoria Interna nº 02/2013</w:t>
            </w:r>
          </w:p>
        </w:tc>
        <w:tc>
          <w:tcPr>
            <w:cnfStyle w:val="000010000000" w:firstRow="0" w:lastRow="0" w:firstColumn="0" w:lastColumn="0" w:oddVBand="1" w:evenVBand="0" w:oddHBand="0" w:evenHBand="0" w:firstRowFirstColumn="0" w:firstRowLastColumn="0" w:lastRowFirstColumn="0" w:lastRowLastColumn="0"/>
            <w:tcW w:w="1718" w:type="dxa"/>
            <w:tcBorders>
              <w:top w:val="single" w:sz="4" w:space="0" w:color="00000A"/>
            </w:tcBorders>
            <w:shd w:val="clear" w:color="auto" w:fill="BFBFBF" w:themeFill="background1" w:themeFillShade="BF"/>
            <w:vAlign w:val="center"/>
          </w:tcPr>
          <w:p w:rsidR="00A81C73" w:rsidRDefault="002C1EBA">
            <w:pPr>
              <w:pStyle w:val="PargrafodaLista"/>
              <w:spacing w:after="0"/>
              <w:ind w:left="0"/>
              <w:rPr>
                <w:rFonts w:ascii="Times New Roman" w:hAnsi="Times New Roman" w:cs="Times New Roman"/>
                <w:sz w:val="20"/>
                <w:szCs w:val="24"/>
              </w:rPr>
            </w:pPr>
            <w:r>
              <w:rPr>
                <w:rFonts w:ascii="Times New Roman" w:hAnsi="Times New Roman" w:cs="Times New Roman"/>
                <w:color w:val="000000" w:themeColor="text1" w:themeShade="BF"/>
                <w:sz w:val="20"/>
                <w:szCs w:val="24"/>
              </w:rPr>
              <w:t>24</w:t>
            </w:r>
          </w:p>
        </w:tc>
        <w:tc>
          <w:tcPr>
            <w:tcW w:w="235" w:type="dxa"/>
            <w:tcBorders>
              <w:top w:val="single" w:sz="4" w:space="0" w:color="00000A"/>
              <w:bottom w:val="nil"/>
            </w:tcBorders>
            <w:shd w:val="clear" w:color="auto" w:fill="auto"/>
          </w:tcPr>
          <w:p w:rsidR="00A81C73" w:rsidRDefault="00A81C73">
            <w:pPr>
              <w:pStyle w:val="PargrafodaLista"/>
              <w:spacing w:after="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themeShade="BF"/>
                <w:sz w:val="20"/>
                <w:szCs w:val="24"/>
              </w:rPr>
            </w:pPr>
          </w:p>
        </w:tc>
      </w:tr>
      <w:tr w:rsidR="00A81C73" w:rsidTr="00A81C7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19" w:type="dxa"/>
            <w:shd w:val="clear" w:color="auto" w:fill="FFFFFF" w:themeFill="background1"/>
            <w:vAlign w:val="center"/>
          </w:tcPr>
          <w:p w:rsidR="00A81C73" w:rsidRDefault="002C1EBA">
            <w:pPr>
              <w:pStyle w:val="PargrafodaLista"/>
              <w:spacing w:after="0"/>
              <w:ind w:left="0"/>
              <w:rPr>
                <w:rFonts w:ascii="Times New Roman" w:hAnsi="Times New Roman" w:cs="Times New Roman"/>
                <w:b/>
                <w:sz w:val="20"/>
                <w:szCs w:val="24"/>
              </w:rPr>
            </w:pPr>
            <w:r>
              <w:rPr>
                <w:rFonts w:ascii="Times New Roman" w:hAnsi="Times New Roman" w:cs="Times New Roman"/>
                <w:b/>
                <w:color w:val="000000" w:themeColor="text1" w:themeShade="BF"/>
                <w:sz w:val="20"/>
                <w:szCs w:val="24"/>
              </w:rPr>
              <w:lastRenderedPageBreak/>
              <w:t>Nota Técnica nº 02/2014</w:t>
            </w:r>
          </w:p>
        </w:tc>
        <w:tc>
          <w:tcPr>
            <w:tcW w:w="4614" w:type="dxa"/>
            <w:tcBorders>
              <w:top w:val="nil"/>
              <w:bottom w:val="nil"/>
            </w:tcBorders>
            <w:shd w:val="clear" w:color="auto" w:fill="FFFFFF" w:themeFill="background1"/>
          </w:tcPr>
          <w:p w:rsidR="00A81C73" w:rsidRDefault="002C1EBA">
            <w:pPr>
              <w:pStyle w:val="PargrafodaLista"/>
              <w:spacing w:after="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color w:val="000000" w:themeColor="text1" w:themeShade="BF"/>
                <w:sz w:val="20"/>
                <w:szCs w:val="24"/>
              </w:rPr>
              <w:t>Análise das providências adotadas quanto às recomendações expedidas no Relatório de Auditoria Interna nº 01/2013</w:t>
            </w:r>
          </w:p>
        </w:tc>
        <w:tc>
          <w:tcPr>
            <w:cnfStyle w:val="000010000000" w:firstRow="0" w:lastRow="0" w:firstColumn="0" w:lastColumn="0" w:oddVBand="1" w:evenVBand="0" w:oddHBand="0" w:evenHBand="0" w:firstRowFirstColumn="0" w:firstRowLastColumn="0" w:lastRowFirstColumn="0" w:lastRowLastColumn="0"/>
            <w:tcW w:w="1718" w:type="dxa"/>
            <w:shd w:val="clear" w:color="auto" w:fill="FFFFFF" w:themeFill="background1"/>
            <w:vAlign w:val="center"/>
          </w:tcPr>
          <w:p w:rsidR="00A81C73" w:rsidRDefault="002C1EBA">
            <w:pPr>
              <w:pStyle w:val="PargrafodaLista"/>
              <w:spacing w:after="0"/>
              <w:ind w:left="0"/>
              <w:rPr>
                <w:rFonts w:ascii="Times New Roman" w:hAnsi="Times New Roman" w:cs="Times New Roman"/>
                <w:sz w:val="20"/>
                <w:szCs w:val="24"/>
              </w:rPr>
            </w:pPr>
            <w:r>
              <w:rPr>
                <w:rFonts w:ascii="Times New Roman" w:hAnsi="Times New Roman" w:cs="Times New Roman"/>
                <w:color w:val="000000" w:themeColor="text1" w:themeShade="BF"/>
                <w:sz w:val="20"/>
                <w:szCs w:val="24"/>
              </w:rPr>
              <w:t>13</w:t>
            </w:r>
          </w:p>
        </w:tc>
        <w:tc>
          <w:tcPr>
            <w:tcW w:w="235" w:type="dxa"/>
            <w:tcBorders>
              <w:top w:val="nil"/>
              <w:bottom w:val="nil"/>
            </w:tcBorders>
            <w:shd w:val="clear" w:color="auto" w:fill="FFFFFF" w:themeFill="background1"/>
          </w:tcPr>
          <w:p w:rsidR="00A81C73" w:rsidRDefault="00A81C73">
            <w:pPr>
              <w:pStyle w:val="PargrafodaLista"/>
              <w:spacing w:after="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themeShade="BF"/>
                <w:sz w:val="20"/>
                <w:szCs w:val="24"/>
              </w:rPr>
            </w:pPr>
          </w:p>
        </w:tc>
      </w:tr>
      <w:tr w:rsidR="00A81C73" w:rsidTr="00A81C73">
        <w:trPr>
          <w:jc w:val="center"/>
        </w:trPr>
        <w:tc>
          <w:tcPr>
            <w:cnfStyle w:val="000010000000" w:firstRow="0" w:lastRow="0" w:firstColumn="0" w:lastColumn="0" w:oddVBand="1" w:evenVBand="0" w:oddHBand="0" w:evenHBand="0" w:firstRowFirstColumn="0" w:firstRowLastColumn="0" w:lastRowFirstColumn="0" w:lastRowLastColumn="0"/>
            <w:tcW w:w="1819" w:type="dxa"/>
            <w:shd w:val="clear" w:color="auto" w:fill="BFBFBF" w:themeFill="background1" w:themeFillShade="BF"/>
            <w:vAlign w:val="center"/>
          </w:tcPr>
          <w:p w:rsidR="00A81C73" w:rsidRDefault="002C1EBA">
            <w:pPr>
              <w:pStyle w:val="PargrafodaLista"/>
              <w:spacing w:after="0"/>
              <w:ind w:left="0"/>
              <w:rPr>
                <w:rFonts w:ascii="Times New Roman" w:hAnsi="Times New Roman" w:cs="Times New Roman"/>
                <w:b/>
                <w:sz w:val="20"/>
                <w:szCs w:val="24"/>
              </w:rPr>
            </w:pPr>
            <w:r>
              <w:rPr>
                <w:rFonts w:ascii="Times New Roman" w:hAnsi="Times New Roman" w:cs="Times New Roman"/>
                <w:b/>
                <w:color w:val="000000" w:themeColor="text1" w:themeShade="BF"/>
                <w:sz w:val="20"/>
                <w:szCs w:val="24"/>
              </w:rPr>
              <w:t>Nota Técnica nº 03/2014</w:t>
            </w:r>
          </w:p>
        </w:tc>
        <w:tc>
          <w:tcPr>
            <w:tcW w:w="4614" w:type="dxa"/>
            <w:tcBorders>
              <w:top w:val="nil"/>
              <w:bottom w:val="nil"/>
            </w:tcBorders>
            <w:shd w:val="clear" w:color="auto" w:fill="BFBFBF" w:themeFill="background1" w:themeFillShade="BF"/>
          </w:tcPr>
          <w:p w:rsidR="00A81C73" w:rsidRDefault="002C1EBA">
            <w:pPr>
              <w:pStyle w:val="PargrafodaLista"/>
              <w:spacing w:after="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color w:val="000000" w:themeColor="text1" w:themeShade="BF"/>
                <w:sz w:val="20"/>
                <w:szCs w:val="24"/>
              </w:rPr>
              <w:t>Análise de providências adotadas quanto às recomendações expedidas no Relatório de Auditoria Interna nº 04/2011.</w:t>
            </w:r>
          </w:p>
        </w:tc>
        <w:tc>
          <w:tcPr>
            <w:cnfStyle w:val="000010000000" w:firstRow="0" w:lastRow="0" w:firstColumn="0" w:lastColumn="0" w:oddVBand="1" w:evenVBand="0" w:oddHBand="0" w:evenHBand="0" w:firstRowFirstColumn="0" w:firstRowLastColumn="0" w:lastRowFirstColumn="0" w:lastRowLastColumn="0"/>
            <w:tcW w:w="1718" w:type="dxa"/>
            <w:shd w:val="clear" w:color="auto" w:fill="BFBFBF" w:themeFill="background1" w:themeFillShade="BF"/>
            <w:vAlign w:val="center"/>
          </w:tcPr>
          <w:p w:rsidR="00A81C73" w:rsidRDefault="002C1EBA">
            <w:pPr>
              <w:pStyle w:val="PargrafodaLista"/>
              <w:spacing w:after="0"/>
              <w:ind w:left="0"/>
              <w:rPr>
                <w:rFonts w:ascii="Times New Roman" w:hAnsi="Times New Roman" w:cs="Times New Roman"/>
                <w:sz w:val="20"/>
                <w:szCs w:val="24"/>
              </w:rPr>
            </w:pPr>
            <w:r>
              <w:rPr>
                <w:rFonts w:ascii="Times New Roman" w:hAnsi="Times New Roman" w:cs="Times New Roman"/>
                <w:color w:val="000000" w:themeColor="text1" w:themeShade="BF"/>
                <w:sz w:val="20"/>
                <w:szCs w:val="24"/>
              </w:rPr>
              <w:t>10</w:t>
            </w:r>
          </w:p>
        </w:tc>
        <w:tc>
          <w:tcPr>
            <w:tcW w:w="235" w:type="dxa"/>
            <w:tcBorders>
              <w:top w:val="nil"/>
              <w:bottom w:val="nil"/>
            </w:tcBorders>
            <w:shd w:val="clear" w:color="auto" w:fill="auto"/>
          </w:tcPr>
          <w:p w:rsidR="00A81C73" w:rsidRDefault="00A81C73">
            <w:pPr>
              <w:pStyle w:val="PargrafodaLista"/>
              <w:spacing w:after="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themeShade="BF"/>
                <w:sz w:val="20"/>
                <w:szCs w:val="24"/>
              </w:rPr>
            </w:pPr>
          </w:p>
        </w:tc>
      </w:tr>
      <w:tr w:rsidR="00A81C73" w:rsidTr="00A81C7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19" w:type="dxa"/>
            <w:shd w:val="clear" w:color="auto" w:fill="FFFFFF" w:themeFill="background1"/>
            <w:vAlign w:val="center"/>
          </w:tcPr>
          <w:p w:rsidR="00A81C73" w:rsidRDefault="002C1EBA">
            <w:pPr>
              <w:pStyle w:val="PargrafodaLista"/>
              <w:spacing w:after="0"/>
              <w:ind w:left="0"/>
              <w:rPr>
                <w:rFonts w:ascii="Times New Roman" w:hAnsi="Times New Roman" w:cs="Times New Roman"/>
                <w:b/>
                <w:color w:val="000000" w:themeColor="text1" w:themeShade="BF"/>
                <w:sz w:val="20"/>
                <w:szCs w:val="24"/>
              </w:rPr>
            </w:pPr>
            <w:r>
              <w:rPr>
                <w:rFonts w:ascii="Times New Roman" w:hAnsi="Times New Roman" w:cs="Times New Roman"/>
                <w:b/>
                <w:color w:val="000000" w:themeColor="text1" w:themeShade="BF"/>
                <w:sz w:val="20"/>
                <w:szCs w:val="24"/>
              </w:rPr>
              <w:t>Nota Técnica nº 04/2014</w:t>
            </w:r>
          </w:p>
        </w:tc>
        <w:tc>
          <w:tcPr>
            <w:tcW w:w="4614" w:type="dxa"/>
            <w:tcBorders>
              <w:top w:val="nil"/>
              <w:bottom w:val="nil"/>
            </w:tcBorders>
            <w:shd w:val="clear" w:color="auto" w:fill="FFFFFF" w:themeFill="background1"/>
          </w:tcPr>
          <w:p w:rsidR="00A81C73" w:rsidRDefault="002C1EBA">
            <w:pPr>
              <w:pStyle w:val="PargrafodaLista"/>
              <w:spacing w:after="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themeShade="BF"/>
                <w:sz w:val="20"/>
                <w:szCs w:val="24"/>
              </w:rPr>
            </w:pPr>
            <w:r>
              <w:rPr>
                <w:rFonts w:ascii="Times New Roman" w:hAnsi="Times New Roman" w:cs="Times New Roman"/>
                <w:b/>
                <w:color w:val="000000" w:themeColor="text1" w:themeShade="BF"/>
                <w:sz w:val="20"/>
                <w:szCs w:val="24"/>
              </w:rPr>
              <w:t xml:space="preserve">Análise de providências adotadas quanto às recomendações expedidas nos Relatórios de Auditoria Interna </w:t>
            </w:r>
            <w:proofErr w:type="spellStart"/>
            <w:r>
              <w:rPr>
                <w:rFonts w:ascii="Times New Roman" w:hAnsi="Times New Roman" w:cs="Times New Roman"/>
                <w:b/>
                <w:color w:val="000000" w:themeColor="text1" w:themeShade="BF"/>
                <w:sz w:val="20"/>
                <w:szCs w:val="24"/>
              </w:rPr>
              <w:t>n.º’s</w:t>
            </w:r>
            <w:proofErr w:type="spellEnd"/>
            <w:r>
              <w:rPr>
                <w:rFonts w:ascii="Times New Roman" w:hAnsi="Times New Roman" w:cs="Times New Roman"/>
                <w:b/>
                <w:color w:val="000000" w:themeColor="text1" w:themeShade="BF"/>
                <w:sz w:val="20"/>
                <w:szCs w:val="24"/>
              </w:rPr>
              <w:t xml:space="preserve"> 06/2011, 03/2013 e RA CGU n.º 254892.</w:t>
            </w:r>
          </w:p>
        </w:tc>
        <w:tc>
          <w:tcPr>
            <w:cnfStyle w:val="000010000000" w:firstRow="0" w:lastRow="0" w:firstColumn="0" w:lastColumn="0" w:oddVBand="1" w:evenVBand="0" w:oddHBand="0" w:evenHBand="0" w:firstRowFirstColumn="0" w:firstRowLastColumn="0" w:lastRowFirstColumn="0" w:lastRowLastColumn="0"/>
            <w:tcW w:w="1953" w:type="dxa"/>
            <w:gridSpan w:val="2"/>
            <w:shd w:val="clear" w:color="auto" w:fill="FFFFFF" w:themeFill="background1"/>
            <w:vAlign w:val="center"/>
          </w:tcPr>
          <w:p w:rsidR="00A81C73" w:rsidRDefault="002C1EBA">
            <w:pPr>
              <w:pStyle w:val="PargrafodaLista"/>
              <w:spacing w:after="0"/>
              <w:ind w:left="0"/>
              <w:rPr>
                <w:rFonts w:ascii="Times New Roman" w:hAnsi="Times New Roman" w:cs="Times New Roman"/>
                <w:b/>
                <w:color w:val="000000" w:themeColor="text1" w:themeShade="BF"/>
                <w:sz w:val="20"/>
                <w:szCs w:val="24"/>
              </w:rPr>
            </w:pPr>
            <w:r>
              <w:rPr>
                <w:rFonts w:ascii="Times New Roman" w:hAnsi="Times New Roman" w:cs="Times New Roman"/>
                <w:b/>
                <w:color w:val="000000" w:themeColor="text1" w:themeShade="BF"/>
                <w:sz w:val="20"/>
                <w:szCs w:val="24"/>
              </w:rPr>
              <w:t>70</w:t>
            </w:r>
          </w:p>
        </w:tc>
      </w:tr>
      <w:tr w:rsidR="00A81C73" w:rsidTr="00A81C73">
        <w:trPr>
          <w:jc w:val="center"/>
        </w:trPr>
        <w:tc>
          <w:tcPr>
            <w:cnfStyle w:val="000010000000" w:firstRow="0" w:lastRow="0" w:firstColumn="0" w:lastColumn="0" w:oddVBand="1" w:evenVBand="0" w:oddHBand="0" w:evenHBand="0" w:firstRowFirstColumn="0" w:firstRowLastColumn="0" w:lastRowFirstColumn="0" w:lastRowLastColumn="0"/>
            <w:tcW w:w="1819" w:type="dxa"/>
          </w:tcPr>
          <w:p w:rsidR="00A81C73" w:rsidRDefault="00A81C73">
            <w:pPr>
              <w:pStyle w:val="PargrafodaLista"/>
              <w:spacing w:after="0"/>
              <w:ind w:left="0"/>
              <w:rPr>
                <w:rFonts w:ascii="Times New Roman" w:hAnsi="Times New Roman" w:cs="Times New Roman"/>
                <w:b/>
                <w:color w:val="000000" w:themeColor="text1" w:themeShade="BF"/>
                <w:sz w:val="20"/>
                <w:szCs w:val="24"/>
              </w:rPr>
            </w:pPr>
          </w:p>
        </w:tc>
        <w:tc>
          <w:tcPr>
            <w:tcW w:w="4614" w:type="dxa"/>
            <w:tcBorders>
              <w:top w:val="nil"/>
            </w:tcBorders>
            <w:shd w:val="clear" w:color="auto" w:fill="BFBFBF" w:themeFill="background1" w:themeFillShade="BF"/>
          </w:tcPr>
          <w:p w:rsidR="00A81C73" w:rsidRDefault="002C1EBA">
            <w:pPr>
              <w:pStyle w:val="PargrafodaLista"/>
              <w:spacing w:after="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color w:val="000000" w:themeColor="text1" w:themeShade="BF"/>
                <w:sz w:val="20"/>
                <w:szCs w:val="24"/>
              </w:rPr>
              <w:t>TOTAL</w:t>
            </w:r>
          </w:p>
        </w:tc>
        <w:tc>
          <w:tcPr>
            <w:cnfStyle w:val="000010000000" w:firstRow="0" w:lastRow="0" w:firstColumn="0" w:lastColumn="0" w:oddVBand="1" w:evenVBand="0" w:oddHBand="0" w:evenHBand="0" w:firstRowFirstColumn="0" w:firstRowLastColumn="0" w:lastRowFirstColumn="0" w:lastRowLastColumn="0"/>
            <w:tcW w:w="1953" w:type="dxa"/>
            <w:gridSpan w:val="2"/>
            <w:shd w:val="clear" w:color="auto" w:fill="BFBFBF" w:themeFill="background1" w:themeFillShade="BF"/>
            <w:vAlign w:val="center"/>
          </w:tcPr>
          <w:p w:rsidR="00A81C73" w:rsidRDefault="002C1EBA">
            <w:pPr>
              <w:pStyle w:val="PargrafodaLista"/>
              <w:spacing w:after="0"/>
              <w:ind w:left="0"/>
              <w:rPr>
                <w:rFonts w:ascii="Times New Roman" w:hAnsi="Times New Roman" w:cs="Times New Roman"/>
                <w:sz w:val="20"/>
                <w:szCs w:val="24"/>
              </w:rPr>
            </w:pPr>
            <w:r>
              <w:rPr>
                <w:rFonts w:ascii="Times New Roman" w:hAnsi="Times New Roman" w:cs="Times New Roman"/>
                <w:color w:val="000000" w:themeColor="text1" w:themeShade="BF"/>
                <w:sz w:val="20"/>
                <w:szCs w:val="24"/>
              </w:rPr>
              <w:t>117</w:t>
            </w:r>
          </w:p>
        </w:tc>
      </w:tr>
    </w:tbl>
    <w:p w:rsidR="00A81C73" w:rsidRDefault="00A81C73">
      <w:pPr>
        <w:tabs>
          <w:tab w:val="left" w:pos="766"/>
          <w:tab w:val="left" w:pos="1985"/>
          <w:tab w:val="left" w:pos="2552"/>
          <w:tab w:val="left" w:pos="3402"/>
          <w:tab w:val="left" w:pos="4253"/>
          <w:tab w:val="left" w:pos="4820"/>
        </w:tabs>
        <w:spacing w:after="0" w:line="240" w:lineRule="auto"/>
        <w:ind w:right="75"/>
        <w:jc w:val="both"/>
        <w:rPr>
          <w:rFonts w:ascii="Times New Roman" w:hAnsi="Times New Roman" w:cs="Times New Roman"/>
          <w:bCs/>
          <w:sz w:val="24"/>
          <w:lang w:eastAsia="pt-BR"/>
        </w:rPr>
      </w:pPr>
    </w:p>
    <w:p w:rsidR="00A81C73" w:rsidRDefault="002C1EBA">
      <w:pPr>
        <w:numPr>
          <w:ilvl w:val="0"/>
          <w:numId w:val="1"/>
        </w:numPr>
        <w:tabs>
          <w:tab w:val="left" w:pos="766"/>
          <w:tab w:val="left" w:pos="1985"/>
          <w:tab w:val="left" w:pos="2552"/>
          <w:tab w:val="left" w:pos="3402"/>
          <w:tab w:val="left" w:pos="4253"/>
          <w:tab w:val="left" w:pos="4820"/>
        </w:tabs>
        <w:spacing w:after="0" w:line="240" w:lineRule="auto"/>
        <w:ind w:left="0" w:right="57" w:firstLine="0"/>
        <w:jc w:val="both"/>
      </w:pPr>
      <w:r>
        <w:rPr>
          <w:rFonts w:ascii="Times New Roman" w:hAnsi="Times New Roman" w:cs="Times New Roman"/>
          <w:b/>
          <w:bCs/>
          <w:sz w:val="24"/>
          <w:lang w:eastAsia="pt-BR"/>
        </w:rPr>
        <w:t>DAS INFORMAÇÕES SOBRE A SISTEMÁTICA DE MONITORAMENTO DOS RESULTADOS DECORRENTES DOS TRABALHOS DA AUDITORIA INTERNA.</w:t>
      </w:r>
    </w:p>
    <w:p w:rsidR="00A81C73" w:rsidRDefault="002C1EBA">
      <w:pPr>
        <w:tabs>
          <w:tab w:val="left" w:pos="60"/>
          <w:tab w:val="left" w:pos="766"/>
          <w:tab w:val="left" w:pos="1985"/>
          <w:tab w:val="left" w:pos="2552"/>
          <w:tab w:val="left" w:pos="3402"/>
          <w:tab w:val="left" w:pos="4253"/>
          <w:tab w:val="left" w:pos="4820"/>
        </w:tabs>
        <w:spacing w:after="0" w:line="240" w:lineRule="auto"/>
        <w:ind w:right="57"/>
        <w:jc w:val="both"/>
      </w:pPr>
      <w:r>
        <w:rPr>
          <w:rFonts w:ascii="Times New Roman" w:hAnsi="Times New Roman" w:cs="Times New Roman"/>
          <w:sz w:val="24"/>
          <w:lang w:eastAsia="pt-BR"/>
        </w:rPr>
        <w:tab/>
      </w:r>
      <w:r>
        <w:rPr>
          <w:rFonts w:ascii="Times New Roman" w:hAnsi="Times New Roman" w:cs="Times New Roman"/>
          <w:sz w:val="24"/>
          <w:lang w:eastAsia="pt-BR"/>
        </w:rPr>
        <w:tab/>
      </w:r>
    </w:p>
    <w:p w:rsidR="00A81C73" w:rsidRDefault="002C1EBA">
      <w:pPr>
        <w:tabs>
          <w:tab w:val="left" w:pos="60"/>
          <w:tab w:val="left" w:pos="766"/>
          <w:tab w:val="left" w:pos="1985"/>
          <w:tab w:val="left" w:pos="2552"/>
          <w:tab w:val="left" w:pos="3402"/>
          <w:tab w:val="left" w:pos="4253"/>
          <w:tab w:val="left" w:pos="4820"/>
        </w:tabs>
        <w:spacing w:after="0" w:line="240" w:lineRule="auto"/>
        <w:ind w:right="57"/>
        <w:jc w:val="both"/>
      </w:pPr>
      <w:r>
        <w:rPr>
          <w:rFonts w:ascii="Times New Roman" w:hAnsi="Times New Roman" w:cs="Times New Roman"/>
          <w:sz w:val="24"/>
          <w:lang w:eastAsia="pt-BR"/>
        </w:rPr>
        <w:tab/>
      </w:r>
      <w:r>
        <w:rPr>
          <w:rFonts w:ascii="Times New Roman" w:hAnsi="Times New Roman" w:cs="Times New Roman"/>
          <w:sz w:val="24"/>
          <w:lang w:eastAsia="pt-BR"/>
        </w:rPr>
        <w:tab/>
        <w:t>O monitoramento dos resultados decorrentes da execução do Plano Anual de Atividades de Auditoria Interna é realizado conforme rotina apresentada no item III deste Parecer. Não existe um sistema eletrônico de monitoramento. No entanto, os resultados dos trabalhos são acompanhados por meio de planilhas eletrônicas, tabelas, etc. O monitoramento é permanente, objetivando uma maior efetividade das ações da unidade em relação aos anos anteriores.</w:t>
      </w:r>
    </w:p>
    <w:p w:rsidR="00A81C73" w:rsidRDefault="002C1EBA">
      <w:pPr>
        <w:tabs>
          <w:tab w:val="left" w:pos="60"/>
          <w:tab w:val="left" w:pos="766"/>
          <w:tab w:val="left" w:pos="1985"/>
          <w:tab w:val="left" w:pos="2552"/>
          <w:tab w:val="left" w:pos="3402"/>
          <w:tab w:val="left" w:pos="4253"/>
          <w:tab w:val="left" w:pos="4820"/>
        </w:tabs>
        <w:spacing w:after="0" w:line="240" w:lineRule="auto"/>
        <w:ind w:right="57"/>
        <w:jc w:val="both"/>
      </w:pPr>
      <w:r>
        <w:rPr>
          <w:rFonts w:ascii="Times New Roman" w:hAnsi="Times New Roman" w:cs="Times New Roman"/>
          <w:sz w:val="24"/>
          <w:lang w:eastAsia="pt-BR"/>
        </w:rPr>
        <w:tab/>
      </w:r>
      <w:r>
        <w:rPr>
          <w:rFonts w:ascii="Times New Roman" w:hAnsi="Times New Roman" w:cs="Times New Roman"/>
          <w:sz w:val="24"/>
          <w:lang w:eastAsia="pt-BR"/>
        </w:rPr>
        <w:tab/>
        <w:t>Os resultados dos trabalhos da Auditoria Interna da UFRPE são encaminhados ao Conselho Universitário para ciência, bem como à Controladoria Geral da União, por meio do Relatório Anual de Atividades de Auditoria Interna - RAINT, o qual segue junto ao Plano Anual de Atividades de Auditoria Interna - PAINT do ano seguinte, aprovado pelo Conselho Universitário.</w:t>
      </w:r>
    </w:p>
    <w:p w:rsidR="00A81C73" w:rsidRDefault="00A81C73">
      <w:pPr>
        <w:tabs>
          <w:tab w:val="left" w:pos="60"/>
          <w:tab w:val="left" w:pos="766"/>
          <w:tab w:val="left" w:pos="1985"/>
          <w:tab w:val="left" w:pos="2552"/>
          <w:tab w:val="left" w:pos="3402"/>
          <w:tab w:val="left" w:pos="4253"/>
          <w:tab w:val="left" w:pos="4820"/>
        </w:tabs>
        <w:spacing w:after="0" w:line="240" w:lineRule="auto"/>
        <w:ind w:right="57"/>
        <w:jc w:val="both"/>
        <w:rPr>
          <w:rFonts w:ascii="Times New Roman" w:hAnsi="Times New Roman" w:cs="Times New Roman"/>
          <w:sz w:val="24"/>
          <w:lang w:eastAsia="pt-BR"/>
        </w:rPr>
      </w:pPr>
    </w:p>
    <w:p w:rsidR="00A81C73" w:rsidRDefault="002C1EBA">
      <w:pPr>
        <w:tabs>
          <w:tab w:val="left" w:pos="60"/>
          <w:tab w:val="left" w:pos="766"/>
          <w:tab w:val="left" w:pos="1985"/>
          <w:tab w:val="left" w:pos="2552"/>
          <w:tab w:val="left" w:pos="3402"/>
          <w:tab w:val="left" w:pos="4253"/>
          <w:tab w:val="left" w:pos="4820"/>
        </w:tabs>
        <w:spacing w:after="0" w:line="240" w:lineRule="auto"/>
        <w:ind w:right="57"/>
        <w:jc w:val="both"/>
        <w:rPr>
          <w:rFonts w:ascii="Times New Roman" w:hAnsi="Times New Roman" w:cs="Times New Roman"/>
          <w:sz w:val="24"/>
          <w:lang w:eastAsia="pt-BR"/>
        </w:rPr>
      </w:pPr>
      <w:r>
        <w:rPr>
          <w:rFonts w:ascii="Times New Roman" w:hAnsi="Times New Roman" w:cs="Times New Roman"/>
          <w:sz w:val="24"/>
          <w:lang w:eastAsia="pt-BR"/>
        </w:rPr>
        <w:tab/>
      </w:r>
      <w:r>
        <w:rPr>
          <w:rFonts w:ascii="Times New Roman" w:hAnsi="Times New Roman" w:cs="Times New Roman"/>
          <w:sz w:val="24"/>
          <w:lang w:eastAsia="pt-BR"/>
        </w:rPr>
        <w:tab/>
      </w:r>
    </w:p>
    <w:p w:rsidR="00A81C73" w:rsidRDefault="002C1EBA">
      <w:pPr>
        <w:pStyle w:val="PargrafodaLista"/>
        <w:numPr>
          <w:ilvl w:val="0"/>
          <w:numId w:val="1"/>
        </w:numPr>
        <w:spacing w:after="0" w:line="240" w:lineRule="auto"/>
        <w:ind w:left="0" w:firstLine="0"/>
        <w:jc w:val="both"/>
      </w:pPr>
      <w:r>
        <w:rPr>
          <w:rFonts w:ascii="Times New Roman" w:hAnsi="Times New Roman" w:cs="Times New Roman"/>
          <w:b/>
          <w:sz w:val="24"/>
          <w:szCs w:val="24"/>
        </w:rPr>
        <w:t>DO CONHECIMENTO PELA ALTA GERÊNCIA DAS RECOMENDAÇÕES EMITIDAS PELA AUDITORIA INTERNA</w:t>
      </w:r>
      <w:r>
        <w:rPr>
          <w:rFonts w:ascii="Times New Roman" w:hAnsi="Times New Roman" w:cs="Times New Roman"/>
          <w:b/>
          <w:sz w:val="24"/>
          <w:szCs w:val="24"/>
          <w:u w:val="single"/>
        </w:rPr>
        <w:t>.</w:t>
      </w:r>
    </w:p>
    <w:p w:rsidR="00A81C73" w:rsidRDefault="00A81C73">
      <w:pPr>
        <w:widowControl w:val="0"/>
        <w:spacing w:after="0" w:line="240" w:lineRule="auto"/>
        <w:ind w:left="57" w:firstLine="454"/>
        <w:jc w:val="both"/>
        <w:rPr>
          <w:rFonts w:ascii="Times New Roman" w:hAnsi="Times New Roman" w:cs="Times New Roman"/>
          <w:sz w:val="24"/>
          <w:szCs w:val="24"/>
        </w:rPr>
      </w:pPr>
    </w:p>
    <w:p w:rsidR="00A81C73" w:rsidRDefault="002C1EBA">
      <w:pPr>
        <w:widowControl w:val="0"/>
        <w:spacing w:after="0" w:line="240" w:lineRule="auto"/>
        <w:ind w:left="57" w:firstLine="454"/>
        <w:jc w:val="both"/>
      </w:pPr>
      <w:r>
        <w:rPr>
          <w:rFonts w:ascii="Times New Roman" w:hAnsi="Times New Roman" w:cs="Times New Roman"/>
          <w:sz w:val="24"/>
          <w:szCs w:val="24"/>
        </w:rPr>
        <w:t>Todos os documentos expedidos pela unidade de Auditoria Interna da UFRPE são encaminhados pelo Auditor Titular, por meio de processo administrativo, à Administração Superior para apreciação e ciência. Após a ciência, o processo é remetido de volta à Auditoria Interna para as devidas providências. Nesse caso, é elaborado o Plano de Providências Permanente referente àquele trabalho e encaminhado para que o setor se posicione. Após o posicionamento do setor, a Auditoria Interna elabora uma Nota Técnica analisando as providências adotadas e informando acerca da implementação ou não da recomendação. Esse documento também é encaminhado à Administração Superior da Instituição para conhecimento.</w:t>
      </w:r>
    </w:p>
    <w:p w:rsidR="00A81C73" w:rsidRDefault="00A81C73">
      <w:pPr>
        <w:widowControl w:val="0"/>
        <w:spacing w:after="0" w:line="240" w:lineRule="auto"/>
        <w:ind w:left="57" w:firstLine="454"/>
        <w:jc w:val="both"/>
      </w:pPr>
    </w:p>
    <w:p w:rsidR="00A81C73" w:rsidRDefault="002C1EBA">
      <w:pPr>
        <w:widowControl w:val="0"/>
        <w:spacing w:after="0" w:line="240" w:lineRule="auto"/>
        <w:ind w:left="57" w:firstLine="454"/>
        <w:jc w:val="both"/>
        <w:rPr>
          <w:rFonts w:ascii="Times New Roman" w:hAnsi="Times New Roman" w:cs="Times New Roman"/>
        </w:rPr>
      </w:pPr>
      <w:r>
        <w:rPr>
          <w:rFonts w:ascii="Times New Roman" w:hAnsi="Times New Roman" w:cs="Times New Roman"/>
        </w:rPr>
        <w:t>Seguem abaixo os Relatórios de Auditoria, Notas Técnicas e Memorandos, emitidos pela AUDIN no exercício de 2014, encaminhados à Presidência do Conselho Universitário da UFRPE.</w:t>
      </w:r>
    </w:p>
    <w:p w:rsidR="00A81C73" w:rsidRDefault="00A81C73">
      <w:pPr>
        <w:widowControl w:val="0"/>
        <w:spacing w:after="0" w:line="240" w:lineRule="auto"/>
        <w:ind w:left="57" w:firstLine="454"/>
        <w:jc w:val="both"/>
      </w:pPr>
    </w:p>
    <w:p w:rsidR="00A81C73" w:rsidRDefault="00A81C73">
      <w:pPr>
        <w:widowControl w:val="0"/>
        <w:spacing w:after="0" w:line="240" w:lineRule="auto"/>
        <w:ind w:left="57" w:firstLine="454"/>
        <w:jc w:val="both"/>
      </w:pPr>
    </w:p>
    <w:p w:rsidR="00A81C73" w:rsidRDefault="00A81C73">
      <w:pPr>
        <w:widowControl w:val="0"/>
        <w:spacing w:after="0" w:line="240" w:lineRule="auto"/>
        <w:ind w:left="57" w:firstLine="454"/>
        <w:jc w:val="both"/>
      </w:pPr>
    </w:p>
    <w:p w:rsidR="00A81C73" w:rsidRDefault="00A81C73">
      <w:pPr>
        <w:widowControl w:val="0"/>
        <w:spacing w:after="0" w:line="240" w:lineRule="auto"/>
        <w:ind w:left="57" w:firstLine="454"/>
        <w:jc w:val="both"/>
      </w:pPr>
    </w:p>
    <w:p w:rsidR="00A81C73" w:rsidRDefault="002C1EBA">
      <w:pPr>
        <w:widowControl w:val="0"/>
        <w:spacing w:after="0" w:line="240" w:lineRule="auto"/>
        <w:jc w:val="both"/>
      </w:pPr>
      <w:r>
        <w:lastRenderedPageBreak/>
        <w:tab/>
        <w:t xml:space="preserve">       </w:t>
      </w:r>
    </w:p>
    <w:tbl>
      <w:tblPr>
        <w:tblStyle w:val="SombreamentoClaro"/>
        <w:tblW w:w="8460" w:type="dxa"/>
        <w:tblInd w:w="109" w:type="dxa"/>
        <w:tblLook w:val="04A0" w:firstRow="1" w:lastRow="0" w:firstColumn="1" w:lastColumn="0" w:noHBand="0" w:noVBand="1"/>
      </w:tblPr>
      <w:tblGrid>
        <w:gridCol w:w="2610"/>
        <w:gridCol w:w="5850"/>
      </w:tblGrid>
      <w:tr w:rsidR="00A81C73" w:rsidTr="00A81C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rsidR="00A81C73" w:rsidRDefault="002C1EBA">
            <w:pPr>
              <w:pStyle w:val="Contedodatabela"/>
              <w:spacing w:after="0"/>
              <w:jc w:val="center"/>
              <w:rPr>
                <w:rFonts w:ascii="Times New Roman" w:hAnsi="Times New Roman" w:cs="Times New Roman"/>
                <w:bCs w:val="0"/>
                <w:sz w:val="20"/>
              </w:rPr>
            </w:pPr>
            <w:r>
              <w:rPr>
                <w:rFonts w:ascii="Times New Roman" w:hAnsi="Times New Roman" w:cs="Times New Roman"/>
                <w:bCs w:val="0"/>
                <w:color w:val="000000" w:themeColor="text1" w:themeShade="BF"/>
                <w:sz w:val="20"/>
              </w:rPr>
              <w:t>Documentos de Auditoria Interna</w:t>
            </w:r>
          </w:p>
        </w:tc>
        <w:tc>
          <w:tcPr>
            <w:tcW w:w="5849" w:type="dxa"/>
            <w:shd w:val="clear" w:color="auto" w:fill="auto"/>
          </w:tcPr>
          <w:p w:rsidR="00A81C73" w:rsidRDefault="002C1EBA">
            <w:pPr>
              <w:pStyle w:val="Contedodatabela"/>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rPr>
            </w:pPr>
            <w:r>
              <w:rPr>
                <w:rFonts w:ascii="Times New Roman" w:hAnsi="Times New Roman" w:cs="Times New Roman"/>
                <w:bCs w:val="0"/>
                <w:color w:val="000000" w:themeColor="text1" w:themeShade="BF"/>
                <w:sz w:val="20"/>
              </w:rPr>
              <w:t>Documento da unidade de Auditoria Interna dirigido à Presidente do Conselho Universitário da UFRPE.</w:t>
            </w:r>
          </w:p>
        </w:tc>
      </w:tr>
      <w:tr w:rsidR="00A81C73" w:rsidTr="00A81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nil"/>
              <w:bottom w:val="nil"/>
            </w:tcBorders>
          </w:tcPr>
          <w:p w:rsidR="00A81C73" w:rsidRDefault="002C1EBA">
            <w:pPr>
              <w:pStyle w:val="Contedodatabela"/>
              <w:spacing w:after="0"/>
            </w:pPr>
            <w:r>
              <w:rPr>
                <w:rFonts w:ascii="Times New Roman" w:hAnsi="Times New Roman" w:cs="Times New Roman"/>
                <w:color w:val="000000" w:themeColor="text1" w:themeShade="BF"/>
                <w:sz w:val="20"/>
              </w:rPr>
              <w:t>Relatório de auditoria Interna n. 01/2014.</w:t>
            </w:r>
          </w:p>
        </w:tc>
        <w:tc>
          <w:tcPr>
            <w:tcW w:w="5849" w:type="dxa"/>
            <w:tcBorders>
              <w:top w:val="nil"/>
              <w:bottom w:val="nil"/>
            </w:tcBorders>
          </w:tcPr>
          <w:p w:rsidR="00A81C73" w:rsidRDefault="002C1EBA">
            <w:pPr>
              <w:pStyle w:val="Ttulo6"/>
              <w:spacing w:after="0" w:line="240" w:lineRule="auto"/>
              <w:ind w:right="0"/>
              <w:outlineLvl w:val="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20"/>
              </w:rPr>
            </w:pPr>
            <w:r>
              <w:rPr>
                <w:rFonts w:ascii="Times New Roman" w:hAnsi="Times New Roman" w:cs="Times New Roman"/>
                <w:b w:val="0"/>
                <w:color w:val="000000" w:themeColor="text1" w:themeShade="BF"/>
                <w:sz w:val="20"/>
                <w:szCs w:val="24"/>
              </w:rPr>
              <w:t>Memorando n.</w:t>
            </w:r>
            <w:r>
              <w:rPr>
                <w:rFonts w:ascii="Times New Roman" w:hAnsi="Times New Roman" w:cs="Times New Roman"/>
                <w:b w:val="0"/>
                <w:color w:val="000000" w:themeColor="text1" w:themeShade="BF"/>
                <w:sz w:val="20"/>
                <w:szCs w:val="24"/>
              </w:rPr>
              <w:t> 55/2014-AUDIN – expedido em 25 de junho de 2014.</w:t>
            </w:r>
          </w:p>
        </w:tc>
      </w:tr>
      <w:tr w:rsidR="00A81C73" w:rsidTr="00A81C73">
        <w:tc>
          <w:tcPr>
            <w:cnfStyle w:val="001000000000" w:firstRow="0" w:lastRow="0" w:firstColumn="1" w:lastColumn="0" w:oddVBand="0" w:evenVBand="0" w:oddHBand="0" w:evenHBand="0" w:firstRowFirstColumn="0" w:firstRowLastColumn="0" w:lastRowFirstColumn="0" w:lastRowLastColumn="0"/>
            <w:tcW w:w="2610" w:type="dxa"/>
            <w:tcBorders>
              <w:top w:val="nil"/>
              <w:bottom w:val="nil"/>
            </w:tcBorders>
            <w:shd w:val="clear" w:color="auto" w:fill="auto"/>
          </w:tcPr>
          <w:p w:rsidR="00A81C73" w:rsidRDefault="002C1EBA">
            <w:pPr>
              <w:pStyle w:val="Contedodatabela"/>
              <w:spacing w:after="0"/>
              <w:rPr>
                <w:rFonts w:ascii="Times New Roman" w:hAnsi="Times New Roman" w:cs="Times New Roman"/>
                <w:sz w:val="20"/>
              </w:rPr>
            </w:pPr>
            <w:r>
              <w:rPr>
                <w:rFonts w:ascii="Times New Roman" w:hAnsi="Times New Roman" w:cs="Times New Roman"/>
                <w:color w:val="000000" w:themeColor="text1" w:themeShade="BF"/>
                <w:sz w:val="20"/>
              </w:rPr>
              <w:t xml:space="preserve">Relatório de auditoria Interna n. 02/2014. </w:t>
            </w:r>
          </w:p>
        </w:tc>
        <w:tc>
          <w:tcPr>
            <w:tcW w:w="5849" w:type="dxa"/>
            <w:tcBorders>
              <w:top w:val="nil"/>
              <w:bottom w:val="nil"/>
            </w:tcBorders>
            <w:shd w:val="clear" w:color="auto" w:fill="auto"/>
          </w:tcPr>
          <w:p w:rsidR="00A81C73" w:rsidRDefault="002C1EBA">
            <w:pPr>
              <w:pStyle w:val="Ttulo6"/>
              <w:spacing w:after="0" w:line="240" w:lineRule="auto"/>
              <w:ind w:right="0"/>
              <w:outlineLvl w:val="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rPr>
            </w:pPr>
            <w:r>
              <w:rPr>
                <w:rFonts w:ascii="Times New Roman" w:hAnsi="Times New Roman" w:cs="Times New Roman"/>
                <w:b w:val="0"/>
                <w:color w:val="000000" w:themeColor="text1" w:themeShade="BF"/>
                <w:sz w:val="20"/>
                <w:szCs w:val="24"/>
              </w:rPr>
              <w:t>Memorando n. 283/2014-AUDIN – expedido em 17 de Novembro de 2014.</w:t>
            </w:r>
          </w:p>
        </w:tc>
      </w:tr>
      <w:tr w:rsidR="00A81C73" w:rsidTr="00A81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nil"/>
              <w:bottom w:val="nil"/>
            </w:tcBorders>
          </w:tcPr>
          <w:p w:rsidR="00A81C73" w:rsidRDefault="002C1EBA">
            <w:pPr>
              <w:pStyle w:val="Contedodatabela"/>
              <w:spacing w:after="0"/>
              <w:rPr>
                <w:rFonts w:ascii="Times New Roman" w:hAnsi="Times New Roman" w:cs="Times New Roman"/>
                <w:sz w:val="20"/>
              </w:rPr>
            </w:pPr>
            <w:r>
              <w:rPr>
                <w:rFonts w:ascii="Times New Roman" w:hAnsi="Times New Roman" w:cs="Times New Roman"/>
                <w:color w:val="000000" w:themeColor="text1" w:themeShade="BF"/>
                <w:sz w:val="20"/>
              </w:rPr>
              <w:t xml:space="preserve">Relatório de auditoria Interna n. 03/2014. </w:t>
            </w:r>
          </w:p>
        </w:tc>
        <w:tc>
          <w:tcPr>
            <w:tcW w:w="5849" w:type="dxa"/>
            <w:tcBorders>
              <w:top w:val="nil"/>
              <w:bottom w:val="nil"/>
            </w:tcBorders>
          </w:tcPr>
          <w:p w:rsidR="00A81C73" w:rsidRDefault="002C1EBA">
            <w:pPr>
              <w:pStyle w:val="Contedodatabela"/>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color w:val="000000" w:themeColor="text1" w:themeShade="BF"/>
                <w:sz w:val="20"/>
              </w:rPr>
              <w:t>Memorando n. 13/2015- AUDIN, expedido em 28 de janeiro de 2015.</w:t>
            </w:r>
          </w:p>
        </w:tc>
      </w:tr>
      <w:tr w:rsidR="00A81C73" w:rsidTr="00A81C73">
        <w:tc>
          <w:tcPr>
            <w:cnfStyle w:val="001000000000" w:firstRow="0" w:lastRow="0" w:firstColumn="1" w:lastColumn="0" w:oddVBand="0" w:evenVBand="0" w:oddHBand="0" w:evenHBand="0" w:firstRowFirstColumn="0" w:firstRowLastColumn="0" w:lastRowFirstColumn="0" w:lastRowLastColumn="0"/>
            <w:tcW w:w="2610" w:type="dxa"/>
            <w:tcBorders>
              <w:top w:val="nil"/>
              <w:bottom w:val="nil"/>
            </w:tcBorders>
            <w:shd w:val="clear" w:color="auto" w:fill="auto"/>
          </w:tcPr>
          <w:p w:rsidR="00A81C73" w:rsidRDefault="002C1EBA">
            <w:pPr>
              <w:pStyle w:val="Contedodatabela"/>
              <w:spacing w:after="0"/>
              <w:rPr>
                <w:rFonts w:ascii="Times New Roman" w:hAnsi="Times New Roman" w:cs="Times New Roman"/>
                <w:sz w:val="20"/>
              </w:rPr>
            </w:pPr>
            <w:r>
              <w:rPr>
                <w:rFonts w:ascii="Times New Roman" w:hAnsi="Times New Roman" w:cs="Times New Roman"/>
                <w:color w:val="000000" w:themeColor="text1" w:themeShade="BF"/>
                <w:sz w:val="20"/>
              </w:rPr>
              <w:t xml:space="preserve">Relatório de auditoria Interna n. 04/2014. </w:t>
            </w:r>
          </w:p>
        </w:tc>
        <w:tc>
          <w:tcPr>
            <w:tcW w:w="5849" w:type="dxa"/>
            <w:tcBorders>
              <w:top w:val="nil"/>
              <w:bottom w:val="nil"/>
            </w:tcBorders>
            <w:shd w:val="clear" w:color="auto" w:fill="auto"/>
          </w:tcPr>
          <w:p w:rsidR="00A81C73" w:rsidRDefault="002C1EBA">
            <w:pPr>
              <w:pStyle w:val="Contedodatabela"/>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color w:val="000000" w:themeColor="text1" w:themeShade="BF"/>
                <w:sz w:val="20"/>
              </w:rPr>
              <w:t>Memorando n. 14/2015- AUDIN, expedido em 28 de janeiro de 2015.</w:t>
            </w:r>
          </w:p>
        </w:tc>
      </w:tr>
      <w:tr w:rsidR="00A81C73" w:rsidTr="00A81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nil"/>
              <w:bottom w:val="nil"/>
            </w:tcBorders>
          </w:tcPr>
          <w:p w:rsidR="00A81C73" w:rsidRDefault="002C1EBA">
            <w:pPr>
              <w:pStyle w:val="Contedodatabela"/>
              <w:spacing w:after="0"/>
              <w:rPr>
                <w:rFonts w:ascii="Times New Roman" w:hAnsi="Times New Roman" w:cs="Times New Roman"/>
                <w:sz w:val="20"/>
              </w:rPr>
            </w:pPr>
            <w:r>
              <w:rPr>
                <w:rFonts w:ascii="Times New Roman" w:hAnsi="Times New Roman" w:cs="Times New Roman"/>
                <w:color w:val="000000" w:themeColor="text1" w:themeShade="BF"/>
                <w:sz w:val="20"/>
              </w:rPr>
              <w:t xml:space="preserve">Relatório de auditoria Interna n. 05/2014. </w:t>
            </w:r>
          </w:p>
        </w:tc>
        <w:tc>
          <w:tcPr>
            <w:tcW w:w="5849" w:type="dxa"/>
            <w:tcBorders>
              <w:top w:val="nil"/>
              <w:bottom w:val="nil"/>
            </w:tcBorders>
          </w:tcPr>
          <w:p w:rsidR="00A81C73" w:rsidRDefault="002C1EBA">
            <w:pPr>
              <w:pStyle w:val="Contedodatabela"/>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color w:val="000000" w:themeColor="text1" w:themeShade="BF"/>
                <w:sz w:val="20"/>
              </w:rPr>
              <w:t>Memorando n. 15/2015- AUDIN, expedido em 28 de janeiro de 2015.</w:t>
            </w:r>
          </w:p>
        </w:tc>
      </w:tr>
      <w:tr w:rsidR="00A81C73" w:rsidTr="00A81C73">
        <w:tc>
          <w:tcPr>
            <w:cnfStyle w:val="001000000000" w:firstRow="0" w:lastRow="0" w:firstColumn="1" w:lastColumn="0" w:oddVBand="0" w:evenVBand="0" w:oddHBand="0" w:evenHBand="0" w:firstRowFirstColumn="0" w:firstRowLastColumn="0" w:lastRowFirstColumn="0" w:lastRowLastColumn="0"/>
            <w:tcW w:w="2610" w:type="dxa"/>
            <w:tcBorders>
              <w:top w:val="nil"/>
              <w:bottom w:val="nil"/>
            </w:tcBorders>
            <w:shd w:val="clear" w:color="auto" w:fill="auto"/>
          </w:tcPr>
          <w:p w:rsidR="00A81C73" w:rsidRDefault="002C1EBA">
            <w:pPr>
              <w:pStyle w:val="Contedodatabela"/>
              <w:spacing w:after="0"/>
            </w:pPr>
            <w:r>
              <w:rPr>
                <w:rFonts w:ascii="Times New Roman" w:hAnsi="Times New Roman" w:cs="Times New Roman"/>
                <w:color w:val="000000" w:themeColor="text1" w:themeShade="BF"/>
                <w:sz w:val="20"/>
              </w:rPr>
              <w:t>Nota Técnica nº 02/2014 – AUDIN.</w:t>
            </w:r>
          </w:p>
        </w:tc>
        <w:tc>
          <w:tcPr>
            <w:tcW w:w="5849" w:type="dxa"/>
            <w:tcBorders>
              <w:top w:val="nil"/>
              <w:bottom w:val="nil"/>
            </w:tcBorders>
            <w:shd w:val="clear" w:color="auto" w:fill="auto"/>
          </w:tcPr>
          <w:p w:rsidR="00A81C73" w:rsidRDefault="002C1EBA">
            <w:pPr>
              <w:pStyle w:val="Contedodatabela"/>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color w:val="000000" w:themeColor="text1" w:themeShade="BF"/>
                <w:sz w:val="20"/>
              </w:rPr>
              <w:t>Memorando nº 283/2014 – AUDIN, expedido em 17 de novembro de 2014.</w:t>
            </w:r>
          </w:p>
        </w:tc>
      </w:tr>
      <w:tr w:rsidR="00A81C73" w:rsidTr="00A81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nil"/>
              <w:bottom w:val="nil"/>
            </w:tcBorders>
          </w:tcPr>
          <w:p w:rsidR="00A81C73" w:rsidRDefault="002C1EBA">
            <w:pPr>
              <w:pStyle w:val="Contedodatabela"/>
              <w:spacing w:after="0"/>
            </w:pPr>
            <w:r>
              <w:rPr>
                <w:rFonts w:ascii="Times New Roman" w:hAnsi="Times New Roman" w:cs="Times New Roman"/>
                <w:color w:val="000000" w:themeColor="text1" w:themeShade="BF"/>
                <w:sz w:val="20"/>
              </w:rPr>
              <w:t>Nota Técnica nº 03/2014 – AUDIN.</w:t>
            </w:r>
          </w:p>
        </w:tc>
        <w:tc>
          <w:tcPr>
            <w:tcW w:w="5849" w:type="dxa"/>
            <w:tcBorders>
              <w:top w:val="nil"/>
              <w:bottom w:val="nil"/>
            </w:tcBorders>
          </w:tcPr>
          <w:p w:rsidR="00A81C73" w:rsidRDefault="002C1EBA">
            <w:pPr>
              <w:pStyle w:val="Contedodatabela"/>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color w:val="000000" w:themeColor="text1" w:themeShade="BF"/>
                <w:sz w:val="20"/>
              </w:rPr>
              <w:t>Memorando nº 283/2014 – AUDIN, expedido em 17 de novembro de 2014.</w:t>
            </w:r>
          </w:p>
        </w:tc>
      </w:tr>
      <w:tr w:rsidR="00A81C73" w:rsidTr="00A81C73">
        <w:tc>
          <w:tcPr>
            <w:cnfStyle w:val="001000000000" w:firstRow="0" w:lastRow="0" w:firstColumn="1" w:lastColumn="0" w:oddVBand="0" w:evenVBand="0" w:oddHBand="0" w:evenHBand="0" w:firstRowFirstColumn="0" w:firstRowLastColumn="0" w:lastRowFirstColumn="0" w:lastRowLastColumn="0"/>
            <w:tcW w:w="2610" w:type="dxa"/>
            <w:tcBorders>
              <w:top w:val="nil"/>
              <w:bottom w:val="nil"/>
            </w:tcBorders>
            <w:shd w:val="clear" w:color="auto" w:fill="auto"/>
          </w:tcPr>
          <w:p w:rsidR="00A81C73" w:rsidRDefault="002C1EBA">
            <w:pPr>
              <w:pStyle w:val="Contedodatabela"/>
              <w:spacing w:after="0"/>
            </w:pPr>
            <w:r>
              <w:rPr>
                <w:rFonts w:ascii="Times New Roman" w:hAnsi="Times New Roman" w:cs="Times New Roman"/>
                <w:color w:val="000000" w:themeColor="text1" w:themeShade="BF"/>
                <w:sz w:val="20"/>
              </w:rPr>
              <w:t>Nota Técnica nº 04/2014 – AUDIN.</w:t>
            </w:r>
          </w:p>
        </w:tc>
        <w:tc>
          <w:tcPr>
            <w:tcW w:w="5849" w:type="dxa"/>
            <w:tcBorders>
              <w:top w:val="nil"/>
              <w:bottom w:val="nil"/>
            </w:tcBorders>
            <w:shd w:val="clear" w:color="auto" w:fill="auto"/>
          </w:tcPr>
          <w:p w:rsidR="00A81C73" w:rsidRDefault="002C1EBA">
            <w:pPr>
              <w:pStyle w:val="Contedodatabela"/>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color w:val="000000" w:themeColor="text1" w:themeShade="BF"/>
                <w:sz w:val="20"/>
              </w:rPr>
              <w:t>Memorando nº 16/2015 – AUDIN, expedido em 28 de janeiro de 2015.</w:t>
            </w:r>
          </w:p>
        </w:tc>
      </w:tr>
      <w:tr w:rsidR="00A81C73" w:rsidTr="00A81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nil"/>
            </w:tcBorders>
          </w:tcPr>
          <w:p w:rsidR="00A81C73" w:rsidRDefault="00A81C73">
            <w:pPr>
              <w:pStyle w:val="Contedodatabela"/>
              <w:spacing w:after="0"/>
              <w:rPr>
                <w:rFonts w:ascii="Times New Roman" w:hAnsi="Times New Roman" w:cs="Times New Roman"/>
                <w:color w:val="000000" w:themeColor="text1" w:themeShade="BF"/>
                <w:sz w:val="20"/>
              </w:rPr>
            </w:pPr>
          </w:p>
        </w:tc>
        <w:tc>
          <w:tcPr>
            <w:tcW w:w="5849" w:type="dxa"/>
            <w:tcBorders>
              <w:top w:val="nil"/>
            </w:tcBorders>
          </w:tcPr>
          <w:p w:rsidR="00A81C73" w:rsidRDefault="00A81C73">
            <w:pPr>
              <w:pStyle w:val="Contedodatabela"/>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themeShade="BF"/>
                <w:sz w:val="20"/>
              </w:rPr>
            </w:pPr>
          </w:p>
        </w:tc>
      </w:tr>
    </w:tbl>
    <w:p w:rsidR="00A81C73" w:rsidRDefault="00A81C73">
      <w:pPr>
        <w:widowControl w:val="0"/>
        <w:spacing w:after="0" w:line="240" w:lineRule="auto"/>
        <w:jc w:val="both"/>
        <w:rPr>
          <w:rFonts w:ascii="Times New Roman" w:hAnsi="Times New Roman" w:cs="Times New Roman"/>
          <w:b/>
          <w:bCs/>
          <w:sz w:val="24"/>
          <w:lang w:eastAsia="pt-BR"/>
        </w:rPr>
      </w:pPr>
    </w:p>
    <w:p w:rsidR="00A81C73" w:rsidRDefault="00A81C73">
      <w:pPr>
        <w:widowControl w:val="0"/>
        <w:spacing w:after="0" w:line="240" w:lineRule="auto"/>
        <w:jc w:val="both"/>
        <w:rPr>
          <w:rFonts w:ascii="Times New Roman" w:hAnsi="Times New Roman" w:cs="Times New Roman"/>
          <w:b/>
          <w:bCs/>
          <w:sz w:val="24"/>
          <w:lang w:eastAsia="pt-BR"/>
        </w:rPr>
      </w:pPr>
    </w:p>
    <w:p w:rsidR="00A81C73" w:rsidRDefault="002C1EBA">
      <w:pPr>
        <w:widowControl w:val="0"/>
        <w:numPr>
          <w:ilvl w:val="0"/>
          <w:numId w:val="1"/>
        </w:numPr>
        <w:spacing w:after="0" w:line="240" w:lineRule="auto"/>
        <w:ind w:left="0" w:firstLine="0"/>
        <w:jc w:val="both"/>
      </w:pPr>
      <w:r>
        <w:rPr>
          <w:rFonts w:ascii="Times New Roman" w:hAnsi="Times New Roman" w:cs="Times New Roman"/>
          <w:b/>
          <w:bCs/>
          <w:sz w:val="24"/>
          <w:lang w:eastAsia="pt-BR"/>
        </w:rPr>
        <w:t>DA DESCRIÇÃO DA SISTEMÁTICA DE COMUNICAÇÃO À ALTA GERÊNCIA, AO CONSELHO DE ADMINISTRAÇÃO E AO COMITÊ DE AUDITORIA SOBRE RISCOS CONSIDERADOS ELEVADOS DECORRENTES DA NÃO IMPLEMENTAÇÃO DAS RECOMENDAÇÕES DA AUDITORIA INTERNA PELA ALTA GERÊNCIA.</w:t>
      </w:r>
    </w:p>
    <w:p w:rsidR="00A81C73" w:rsidRDefault="00A81C73">
      <w:pPr>
        <w:widowControl w:val="0"/>
        <w:spacing w:after="0" w:line="240" w:lineRule="auto"/>
        <w:jc w:val="both"/>
        <w:rPr>
          <w:rFonts w:ascii="Times New Roman" w:hAnsi="Times New Roman" w:cs="Times New Roman"/>
          <w:b/>
          <w:bCs/>
          <w:sz w:val="24"/>
          <w:lang w:eastAsia="pt-BR"/>
        </w:rPr>
      </w:pPr>
    </w:p>
    <w:p w:rsidR="00A81C73" w:rsidRDefault="002C1EBA">
      <w:pPr>
        <w:widowControl w:val="0"/>
        <w:spacing w:after="0" w:line="240" w:lineRule="auto"/>
        <w:ind w:firstLine="454"/>
        <w:jc w:val="both"/>
      </w:pPr>
      <w:r>
        <w:rPr>
          <w:rFonts w:ascii="Times New Roman" w:hAnsi="Times New Roman" w:cs="Times New Roman"/>
          <w:sz w:val="24"/>
          <w:lang w:eastAsia="pt-BR"/>
        </w:rPr>
        <w:t xml:space="preserve">Após procedimento contido nos itens III e IV deste Parecer, a unidade de Auditoria Interna envia, por meio de Notas Técnicas e Notas de Auditoria, as recomendações que não foram implementadas pelos setores, independentemente do seu grau de risco, e comunica à Presidente do Conselho Universitário. </w:t>
      </w:r>
    </w:p>
    <w:p w:rsidR="00A81C73" w:rsidRDefault="00A81C73">
      <w:pPr>
        <w:widowControl w:val="0"/>
        <w:spacing w:after="0" w:line="240" w:lineRule="auto"/>
        <w:ind w:firstLine="454"/>
        <w:jc w:val="both"/>
        <w:rPr>
          <w:rFonts w:ascii="Times New Roman" w:hAnsi="Times New Roman" w:cs="Times New Roman"/>
          <w:sz w:val="24"/>
          <w:lang w:eastAsia="pt-BR"/>
        </w:rPr>
      </w:pPr>
    </w:p>
    <w:p w:rsidR="00A81C73" w:rsidRDefault="002C1EBA">
      <w:pPr>
        <w:widowControl w:val="0"/>
        <w:spacing w:after="0" w:line="240" w:lineRule="auto"/>
        <w:ind w:firstLine="454"/>
        <w:jc w:val="both"/>
      </w:pPr>
      <w:r>
        <w:rPr>
          <w:rFonts w:ascii="Times New Roman" w:hAnsi="Times New Roman" w:cs="Times New Roman"/>
          <w:sz w:val="24"/>
          <w:lang w:eastAsia="pt-BR"/>
        </w:rPr>
        <w:t>No exercício de 201</w:t>
      </w:r>
      <w:r w:rsidR="00D2424F">
        <w:rPr>
          <w:rFonts w:ascii="Times New Roman" w:hAnsi="Times New Roman" w:cs="Times New Roman"/>
          <w:sz w:val="24"/>
          <w:lang w:eastAsia="pt-BR"/>
        </w:rPr>
        <w:t>5</w:t>
      </w:r>
      <w:r>
        <w:rPr>
          <w:rFonts w:ascii="Times New Roman" w:hAnsi="Times New Roman" w:cs="Times New Roman"/>
          <w:sz w:val="24"/>
          <w:lang w:eastAsia="pt-BR"/>
        </w:rPr>
        <w:t>, a AUDIN classificará os seus achados de auditoria por grau de risco (baixo, médio e elevado) para possibilitar a comunicação sobre riscos considerados elevados.</w:t>
      </w:r>
    </w:p>
    <w:p w:rsidR="00A81C73" w:rsidRDefault="002C1EBA">
      <w:pPr>
        <w:widowControl w:val="0"/>
        <w:spacing w:after="0" w:line="240" w:lineRule="auto"/>
        <w:ind w:firstLine="454"/>
        <w:jc w:val="both"/>
      </w:pPr>
      <w:r>
        <w:rPr>
          <w:rFonts w:ascii="Times New Roman" w:hAnsi="Times New Roman" w:cs="Times New Roman"/>
          <w:sz w:val="24"/>
          <w:lang w:eastAsia="pt-BR"/>
        </w:rPr>
        <w:t xml:space="preserve"> </w:t>
      </w:r>
    </w:p>
    <w:p w:rsidR="00A81C73" w:rsidRDefault="002C1EBA">
      <w:pPr>
        <w:pStyle w:val="PargrafodaLista"/>
        <w:numPr>
          <w:ilvl w:val="0"/>
          <w:numId w:val="1"/>
        </w:numPr>
        <w:spacing w:after="0" w:line="240" w:lineRule="auto"/>
        <w:ind w:left="0" w:firstLine="0"/>
        <w:jc w:val="both"/>
      </w:pPr>
      <w:r>
        <w:rPr>
          <w:rFonts w:ascii="Times New Roman" w:hAnsi="Times New Roman" w:cs="Times New Roman"/>
          <w:b/>
          <w:bCs/>
          <w:sz w:val="24"/>
          <w:lang w:eastAsia="pt-BR"/>
        </w:rPr>
        <w:t>DAS INFORMAÇÕES GERENCIAIS SOBRE A EXECUÇÃO DO PLANO DE TRABALHO DA AUDITORIA INTERNA DO EXERCÍCIO DE 2014</w:t>
      </w:r>
    </w:p>
    <w:p w:rsidR="00A81C73" w:rsidRDefault="00A81C73">
      <w:pPr>
        <w:pStyle w:val="TITULO2"/>
        <w:spacing w:before="0" w:after="0" w:line="240" w:lineRule="auto"/>
        <w:ind w:left="0" w:firstLine="680"/>
        <w:rPr>
          <w:rFonts w:eastAsia="Calibri"/>
          <w:bCs/>
          <w:sz w:val="24"/>
        </w:rPr>
      </w:pPr>
    </w:p>
    <w:p w:rsidR="00A81C73" w:rsidRDefault="002C1EBA">
      <w:pPr>
        <w:pStyle w:val="TITULO2"/>
        <w:spacing w:before="0" w:after="0" w:line="240" w:lineRule="auto"/>
        <w:ind w:left="0" w:firstLine="680"/>
      </w:pPr>
      <w:r>
        <w:rPr>
          <w:rFonts w:eastAsia="Calibri"/>
          <w:bCs/>
          <w:sz w:val="24"/>
        </w:rPr>
        <w:t>As ações de auditoria denotaram os resultados prosperados dentro da capacidade da Auditoria Interna, levando-se em consideração os recursos humanos, intelectuais e materiais disponíveis em executar o que havia sido planejado para o exercício.</w:t>
      </w:r>
    </w:p>
    <w:p w:rsidR="00A81C73" w:rsidRDefault="00A81C73">
      <w:pPr>
        <w:pStyle w:val="TITULO2"/>
        <w:spacing w:before="0" w:after="0" w:line="240" w:lineRule="auto"/>
        <w:ind w:left="0" w:firstLine="680"/>
        <w:rPr>
          <w:rFonts w:eastAsia="Calibri"/>
          <w:bCs/>
          <w:sz w:val="24"/>
        </w:rPr>
      </w:pPr>
    </w:p>
    <w:p w:rsidR="00A81C73" w:rsidRDefault="002C1EBA">
      <w:pPr>
        <w:spacing w:after="0" w:line="240" w:lineRule="auto"/>
        <w:jc w:val="both"/>
      </w:pPr>
      <w:r>
        <w:rPr>
          <w:rFonts w:ascii="Times New Roman" w:hAnsi="Times New Roman" w:cs="Times New Roman"/>
          <w:color w:val="000000"/>
          <w:sz w:val="24"/>
          <w:szCs w:val="24"/>
        </w:rPr>
        <w:tab/>
        <w:t xml:space="preserve">Nessa congruência registramos, em 2014, um </w:t>
      </w:r>
      <w:r>
        <w:rPr>
          <w:rFonts w:ascii="Times New Roman" w:hAnsi="Times New Roman" w:cs="Times New Roman"/>
          <w:b/>
          <w:bCs/>
          <w:color w:val="000000"/>
          <w:sz w:val="24"/>
          <w:szCs w:val="24"/>
        </w:rPr>
        <w:t>grau de aderência maior que 80%</w:t>
      </w:r>
      <w:r>
        <w:rPr>
          <w:rFonts w:ascii="Times New Roman" w:hAnsi="Times New Roman" w:cs="Times New Roman"/>
          <w:color w:val="000000"/>
          <w:sz w:val="24"/>
          <w:szCs w:val="24"/>
        </w:rPr>
        <w:t xml:space="preserve"> das atividades realizadas pela unidade de Auditoria Interna em relação ao que foi planejado para o exercício, conforme segue abaixo: </w:t>
      </w:r>
    </w:p>
    <w:p w:rsidR="00A81C73" w:rsidRDefault="00A81C73">
      <w:pPr>
        <w:spacing w:after="0" w:line="240" w:lineRule="auto"/>
        <w:jc w:val="both"/>
        <w:rPr>
          <w:rFonts w:ascii="Times New Roman" w:hAnsi="Times New Roman" w:cs="Times New Roman"/>
          <w:b/>
          <w:bCs/>
          <w:color w:val="000000"/>
          <w:sz w:val="24"/>
          <w:szCs w:val="24"/>
        </w:rPr>
      </w:pPr>
    </w:p>
    <w:p w:rsidR="00A81C73" w:rsidRDefault="00A81C73">
      <w:pPr>
        <w:spacing w:after="0" w:line="240" w:lineRule="auto"/>
        <w:jc w:val="both"/>
        <w:rPr>
          <w:rFonts w:ascii="Times New Roman" w:hAnsi="Times New Roman" w:cs="Times New Roman"/>
          <w:b/>
          <w:bCs/>
          <w:color w:val="000000"/>
          <w:sz w:val="24"/>
          <w:szCs w:val="24"/>
        </w:rPr>
      </w:pPr>
    </w:p>
    <w:p w:rsidR="00A81C73" w:rsidRDefault="00A81C73">
      <w:pPr>
        <w:pStyle w:val="TITULO2"/>
        <w:widowControl w:val="0"/>
        <w:spacing w:before="0" w:after="0" w:line="240" w:lineRule="auto"/>
        <w:ind w:left="340"/>
      </w:pPr>
    </w:p>
    <w:tbl>
      <w:tblPr>
        <w:tblStyle w:val="SombreamentoClaro"/>
        <w:tblW w:w="8505" w:type="dxa"/>
        <w:tblInd w:w="109" w:type="dxa"/>
        <w:tblLook w:val="04A0" w:firstRow="1" w:lastRow="0" w:firstColumn="1" w:lastColumn="0" w:noHBand="0" w:noVBand="1"/>
      </w:tblPr>
      <w:tblGrid>
        <w:gridCol w:w="5325"/>
        <w:gridCol w:w="3180"/>
      </w:tblGrid>
      <w:tr w:rsidR="00A81C73" w:rsidTr="00A81C7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24" w:type="dxa"/>
            <w:shd w:val="clear" w:color="auto" w:fill="auto"/>
            <w:vAlign w:val="center"/>
          </w:tcPr>
          <w:p w:rsidR="00A81C73" w:rsidRDefault="002C1EBA">
            <w:pPr>
              <w:spacing w:after="0"/>
              <w:jc w:val="center"/>
              <w:rPr>
                <w:rFonts w:ascii="Times New Roman" w:hAnsi="Times New Roman"/>
                <w:sz w:val="20"/>
                <w:szCs w:val="20"/>
              </w:rPr>
            </w:pPr>
            <w:r>
              <w:rPr>
                <w:rFonts w:ascii="Times New Roman" w:eastAsia="Times New Roman" w:hAnsi="Times New Roman"/>
                <w:bCs w:val="0"/>
                <w:color w:val="000000"/>
                <w:sz w:val="20"/>
                <w:szCs w:val="20"/>
              </w:rPr>
              <w:lastRenderedPageBreak/>
              <w:t>ATIVIDADES PREVISTAS NO PAINT/2014</w:t>
            </w:r>
          </w:p>
        </w:tc>
        <w:tc>
          <w:tcPr>
            <w:tcW w:w="3180" w:type="dxa"/>
            <w:shd w:val="clear" w:color="auto" w:fill="auto"/>
            <w:vAlign w:val="center"/>
          </w:tcPr>
          <w:p w:rsidR="00A81C73" w:rsidRDefault="002C1EBA">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rPr>
            </w:pPr>
            <w:r>
              <w:rPr>
                <w:rFonts w:ascii="Times New Roman" w:eastAsia="Times New Roman" w:hAnsi="Times New Roman"/>
                <w:bCs w:val="0"/>
                <w:color w:val="000000"/>
                <w:sz w:val="20"/>
                <w:szCs w:val="20"/>
              </w:rPr>
              <w:t>SITUAÇÃO QUANTO AO CUMPRIMENTO</w:t>
            </w:r>
          </w:p>
        </w:tc>
      </w:tr>
      <w:tr w:rsidR="00A81C73" w:rsidTr="00A81C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24" w:type="dxa"/>
            <w:tcBorders>
              <w:top w:val="nil"/>
              <w:bottom w:val="nil"/>
            </w:tcBorders>
          </w:tcPr>
          <w:p w:rsidR="00A81C73" w:rsidRDefault="002C1EBA">
            <w:pPr>
              <w:pStyle w:val="TTULO10"/>
              <w:spacing w:before="0" w:after="0" w:line="240" w:lineRule="auto"/>
              <w:rPr>
                <w:rFonts w:ascii="Times New Roman" w:hAnsi="Times New Roman"/>
                <w:sz w:val="20"/>
                <w:szCs w:val="20"/>
              </w:rPr>
            </w:pPr>
            <w:r>
              <w:rPr>
                <w:rFonts w:ascii="Times New Roman" w:hAnsi="Times New Roman" w:cs="Times New Roman"/>
                <w:color w:val="000000" w:themeColor="text1" w:themeShade="BF"/>
                <w:sz w:val="20"/>
                <w:szCs w:val="20"/>
              </w:rPr>
              <w:t>Atividade 01/2014: Elaboração do Relatório Anual de Atividades de Auditoria Interna – RAINT/2013;</w:t>
            </w:r>
          </w:p>
        </w:tc>
        <w:tc>
          <w:tcPr>
            <w:tcW w:w="3180" w:type="dxa"/>
            <w:tcBorders>
              <w:top w:val="nil"/>
              <w:bottom w:val="nil"/>
            </w:tcBorders>
          </w:tcPr>
          <w:p w:rsidR="00A81C73" w:rsidRDefault="002C1EBA">
            <w:pPr>
              <w:spacing w:after="0"/>
              <w:jc w:val="center"/>
              <w:cnfStyle w:val="000000100000" w:firstRow="0" w:lastRow="0" w:firstColumn="0" w:lastColumn="0" w:oddVBand="0" w:evenVBand="0" w:oddHBand="1" w:evenHBand="0" w:firstRowFirstColumn="0" w:firstRowLastColumn="0" w:lastRowFirstColumn="0" w:lastRowLastColumn="0"/>
              <w:rPr>
                <w:rFonts w:cs="Times New Roman"/>
                <w:bCs/>
              </w:rPr>
            </w:pPr>
            <w:r>
              <w:rPr>
                <w:rFonts w:ascii="Times New Roman" w:hAnsi="Times New Roman" w:cs="Times New Roman"/>
                <w:bCs/>
                <w:color w:val="000000" w:themeColor="text1" w:themeShade="BF"/>
                <w:sz w:val="20"/>
                <w:szCs w:val="20"/>
              </w:rPr>
              <w:t>Atividade cumprida</w:t>
            </w:r>
          </w:p>
        </w:tc>
      </w:tr>
      <w:tr w:rsidR="00A81C73" w:rsidTr="00A81C73">
        <w:trPr>
          <w:trHeight w:val="300"/>
        </w:trPr>
        <w:tc>
          <w:tcPr>
            <w:cnfStyle w:val="001000000000" w:firstRow="0" w:lastRow="0" w:firstColumn="1" w:lastColumn="0" w:oddVBand="0" w:evenVBand="0" w:oddHBand="0" w:evenHBand="0" w:firstRowFirstColumn="0" w:firstRowLastColumn="0" w:lastRowFirstColumn="0" w:lastRowLastColumn="0"/>
            <w:tcW w:w="5324" w:type="dxa"/>
            <w:tcBorders>
              <w:top w:val="nil"/>
              <w:bottom w:val="nil"/>
            </w:tcBorders>
            <w:shd w:val="clear" w:color="auto" w:fill="auto"/>
          </w:tcPr>
          <w:p w:rsidR="00A81C73" w:rsidRDefault="002C1EBA">
            <w:pPr>
              <w:pStyle w:val="TTULO10"/>
              <w:spacing w:before="0" w:after="0" w:line="240" w:lineRule="auto"/>
              <w:rPr>
                <w:rFonts w:ascii="Times New Roman" w:hAnsi="Times New Roman"/>
                <w:sz w:val="20"/>
                <w:szCs w:val="20"/>
              </w:rPr>
            </w:pPr>
            <w:r>
              <w:rPr>
                <w:rFonts w:ascii="Times New Roman" w:hAnsi="Times New Roman" w:cs="Times New Roman"/>
                <w:color w:val="000000" w:themeColor="text1" w:themeShade="BF"/>
                <w:sz w:val="20"/>
                <w:szCs w:val="20"/>
              </w:rPr>
              <w:t>Atividade 02/2014: Análise dos trabalhos de auditoria realizados pela equipe da Unidade de Auditoria Interna da UFRPE;</w:t>
            </w:r>
          </w:p>
        </w:tc>
        <w:tc>
          <w:tcPr>
            <w:tcW w:w="3180" w:type="dxa"/>
            <w:tcBorders>
              <w:top w:val="nil"/>
              <w:bottom w:val="nil"/>
            </w:tcBorders>
            <w:shd w:val="clear" w:color="auto" w:fill="auto"/>
          </w:tcPr>
          <w:p w:rsidR="00A81C73" w:rsidRDefault="002C1EBA">
            <w:pPr>
              <w:spacing w:after="0"/>
              <w:jc w:val="center"/>
              <w:cnfStyle w:val="000000000000" w:firstRow="0" w:lastRow="0" w:firstColumn="0" w:lastColumn="0" w:oddVBand="0" w:evenVBand="0" w:oddHBand="0" w:evenHBand="0" w:firstRowFirstColumn="0" w:firstRowLastColumn="0" w:lastRowFirstColumn="0" w:lastRowLastColumn="0"/>
              <w:rPr>
                <w:rFonts w:cs="Times New Roman"/>
                <w:bCs/>
              </w:rPr>
            </w:pPr>
            <w:r>
              <w:rPr>
                <w:rFonts w:ascii="Times New Roman" w:hAnsi="Times New Roman" w:cs="Times New Roman"/>
                <w:bCs/>
                <w:color w:val="000000" w:themeColor="text1" w:themeShade="BF"/>
                <w:sz w:val="20"/>
                <w:szCs w:val="20"/>
              </w:rPr>
              <w:t>Atividade cumprida</w:t>
            </w:r>
          </w:p>
        </w:tc>
      </w:tr>
      <w:tr w:rsidR="00A81C73" w:rsidTr="00A81C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24" w:type="dxa"/>
            <w:tcBorders>
              <w:top w:val="nil"/>
              <w:bottom w:val="nil"/>
            </w:tcBorders>
          </w:tcPr>
          <w:p w:rsidR="00A81C73" w:rsidRDefault="002C1EBA">
            <w:pPr>
              <w:pStyle w:val="TTULO10"/>
              <w:spacing w:before="0" w:after="0" w:line="240" w:lineRule="auto"/>
              <w:rPr>
                <w:rFonts w:ascii="Times New Roman" w:hAnsi="Times New Roman"/>
                <w:sz w:val="20"/>
                <w:szCs w:val="20"/>
              </w:rPr>
            </w:pPr>
            <w:r>
              <w:rPr>
                <w:rFonts w:ascii="Times New Roman" w:hAnsi="Times New Roman" w:cs="Times New Roman"/>
                <w:color w:val="000000" w:themeColor="text1" w:themeShade="BF"/>
                <w:sz w:val="20"/>
                <w:szCs w:val="20"/>
              </w:rPr>
              <w:t>Atividade 03/2014: Coleta de dados, monitoramento e organização de informações para compor o Relatório de Gestão do exercício de 2013;</w:t>
            </w:r>
          </w:p>
        </w:tc>
        <w:tc>
          <w:tcPr>
            <w:tcW w:w="3180" w:type="dxa"/>
            <w:tcBorders>
              <w:top w:val="nil"/>
              <w:bottom w:val="nil"/>
            </w:tcBorders>
          </w:tcPr>
          <w:p w:rsidR="00A81C73" w:rsidRDefault="002C1EBA">
            <w:pPr>
              <w:spacing w:after="0"/>
              <w:jc w:val="center"/>
              <w:cnfStyle w:val="000000100000" w:firstRow="0" w:lastRow="0" w:firstColumn="0" w:lastColumn="0" w:oddVBand="0" w:evenVBand="0" w:oddHBand="1" w:evenHBand="0" w:firstRowFirstColumn="0" w:firstRowLastColumn="0" w:lastRowFirstColumn="0" w:lastRowLastColumn="0"/>
              <w:rPr>
                <w:rFonts w:cs="Times New Roman"/>
                <w:bCs/>
              </w:rPr>
            </w:pPr>
            <w:r>
              <w:rPr>
                <w:rFonts w:ascii="Times New Roman" w:hAnsi="Times New Roman" w:cs="Times New Roman"/>
                <w:bCs/>
                <w:color w:val="000000" w:themeColor="text1" w:themeShade="BF"/>
                <w:sz w:val="20"/>
                <w:szCs w:val="20"/>
              </w:rPr>
              <w:t>Atividade cumprida</w:t>
            </w:r>
          </w:p>
        </w:tc>
      </w:tr>
      <w:tr w:rsidR="00A81C73" w:rsidTr="00A81C73">
        <w:trPr>
          <w:trHeight w:val="300"/>
        </w:trPr>
        <w:tc>
          <w:tcPr>
            <w:cnfStyle w:val="001000000000" w:firstRow="0" w:lastRow="0" w:firstColumn="1" w:lastColumn="0" w:oddVBand="0" w:evenVBand="0" w:oddHBand="0" w:evenHBand="0" w:firstRowFirstColumn="0" w:firstRowLastColumn="0" w:lastRowFirstColumn="0" w:lastRowLastColumn="0"/>
            <w:tcW w:w="5324" w:type="dxa"/>
            <w:tcBorders>
              <w:top w:val="nil"/>
              <w:bottom w:val="nil"/>
            </w:tcBorders>
            <w:shd w:val="clear" w:color="auto" w:fill="auto"/>
          </w:tcPr>
          <w:p w:rsidR="00A81C73" w:rsidRDefault="002C1EBA">
            <w:pPr>
              <w:pStyle w:val="TTULO10"/>
              <w:spacing w:before="0" w:after="0" w:line="240" w:lineRule="auto"/>
              <w:rPr>
                <w:rFonts w:cs="Times New Roman"/>
              </w:rPr>
            </w:pPr>
            <w:r>
              <w:rPr>
                <w:rFonts w:ascii="Times New Roman" w:hAnsi="Times New Roman"/>
                <w:color w:val="000000" w:themeColor="text1" w:themeShade="BF"/>
                <w:sz w:val="20"/>
                <w:szCs w:val="20"/>
              </w:rPr>
              <w:t xml:space="preserve">Atividade 04/2014 - Avaliação da regularidade dos processos licitatórios realizados pela </w:t>
            </w:r>
            <w:proofErr w:type="gramStart"/>
            <w:r>
              <w:rPr>
                <w:rFonts w:ascii="Times New Roman" w:hAnsi="Times New Roman"/>
                <w:color w:val="000000" w:themeColor="text1" w:themeShade="BF"/>
                <w:sz w:val="20"/>
                <w:szCs w:val="20"/>
              </w:rPr>
              <w:t>UFRPE.(</w:t>
            </w:r>
            <w:proofErr w:type="gramEnd"/>
            <w:r>
              <w:rPr>
                <w:rFonts w:ascii="Times New Roman" w:hAnsi="Times New Roman"/>
                <w:color w:val="000000" w:themeColor="text1" w:themeShade="BF"/>
                <w:sz w:val="20"/>
                <w:szCs w:val="20"/>
              </w:rPr>
              <w:t>Em fase de finalização até o fim do 1º trimestre de 2015).</w:t>
            </w:r>
          </w:p>
        </w:tc>
        <w:tc>
          <w:tcPr>
            <w:tcW w:w="3180" w:type="dxa"/>
            <w:tcBorders>
              <w:top w:val="nil"/>
              <w:bottom w:val="nil"/>
            </w:tcBorders>
            <w:shd w:val="clear" w:color="auto" w:fill="auto"/>
          </w:tcPr>
          <w:p w:rsidR="00A81C73" w:rsidRDefault="002C1EB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cs="Times New Roman"/>
                <w:bCs/>
                <w:color w:val="000000" w:themeColor="text1" w:themeShade="BF"/>
                <w:sz w:val="20"/>
                <w:szCs w:val="20"/>
              </w:rPr>
              <w:t>Atividade parcialmente cumprida</w:t>
            </w:r>
          </w:p>
        </w:tc>
      </w:tr>
      <w:tr w:rsidR="00A81C73" w:rsidTr="00A81C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24" w:type="dxa"/>
            <w:tcBorders>
              <w:top w:val="nil"/>
              <w:bottom w:val="nil"/>
            </w:tcBorders>
          </w:tcPr>
          <w:p w:rsidR="00A81C73" w:rsidRDefault="002C1EBA">
            <w:pPr>
              <w:pStyle w:val="TTULO10"/>
              <w:spacing w:before="0" w:after="0" w:line="240" w:lineRule="auto"/>
              <w:rPr>
                <w:rFonts w:ascii="Times New Roman" w:hAnsi="Times New Roman"/>
                <w:sz w:val="20"/>
                <w:szCs w:val="20"/>
              </w:rPr>
            </w:pPr>
            <w:r>
              <w:rPr>
                <w:rFonts w:ascii="Times New Roman" w:hAnsi="Times New Roman" w:cs="Times New Roman"/>
                <w:color w:val="000000" w:themeColor="text1" w:themeShade="BF"/>
                <w:sz w:val="20"/>
                <w:szCs w:val="20"/>
              </w:rPr>
              <w:t>Atividade 05/2014: Elaboração do PAINT/2015;</w:t>
            </w:r>
          </w:p>
        </w:tc>
        <w:tc>
          <w:tcPr>
            <w:tcW w:w="3180" w:type="dxa"/>
            <w:tcBorders>
              <w:top w:val="nil"/>
              <w:bottom w:val="nil"/>
            </w:tcBorders>
          </w:tcPr>
          <w:p w:rsidR="00A81C73" w:rsidRDefault="002C1EBA">
            <w:pPr>
              <w:spacing w:after="0"/>
              <w:jc w:val="center"/>
              <w:cnfStyle w:val="000000100000" w:firstRow="0" w:lastRow="0" w:firstColumn="0" w:lastColumn="0" w:oddVBand="0" w:evenVBand="0" w:oddHBand="1" w:evenHBand="0" w:firstRowFirstColumn="0" w:firstRowLastColumn="0" w:lastRowFirstColumn="0" w:lastRowLastColumn="0"/>
              <w:rPr>
                <w:rFonts w:cs="Times New Roman"/>
                <w:bCs/>
              </w:rPr>
            </w:pPr>
            <w:r>
              <w:rPr>
                <w:rFonts w:ascii="Times New Roman" w:hAnsi="Times New Roman" w:cs="Times New Roman"/>
                <w:bCs/>
                <w:color w:val="000000" w:themeColor="text1" w:themeShade="BF"/>
                <w:sz w:val="20"/>
                <w:szCs w:val="20"/>
              </w:rPr>
              <w:t>Atividade cumprida</w:t>
            </w:r>
          </w:p>
        </w:tc>
      </w:tr>
      <w:tr w:rsidR="00A81C73" w:rsidTr="00A81C73">
        <w:trPr>
          <w:trHeight w:val="300"/>
        </w:trPr>
        <w:tc>
          <w:tcPr>
            <w:cnfStyle w:val="001000000000" w:firstRow="0" w:lastRow="0" w:firstColumn="1" w:lastColumn="0" w:oddVBand="0" w:evenVBand="0" w:oddHBand="0" w:evenHBand="0" w:firstRowFirstColumn="0" w:firstRowLastColumn="0" w:lastRowFirstColumn="0" w:lastRowLastColumn="0"/>
            <w:tcW w:w="5324" w:type="dxa"/>
            <w:tcBorders>
              <w:top w:val="nil"/>
              <w:bottom w:val="nil"/>
            </w:tcBorders>
            <w:shd w:val="clear" w:color="auto" w:fill="auto"/>
          </w:tcPr>
          <w:p w:rsidR="00A81C73" w:rsidRDefault="002C1EBA">
            <w:pPr>
              <w:pStyle w:val="TTULO10"/>
              <w:spacing w:before="0" w:after="0" w:line="240" w:lineRule="auto"/>
              <w:rPr>
                <w:rFonts w:ascii="Times New Roman" w:hAnsi="Times New Roman"/>
                <w:sz w:val="20"/>
                <w:szCs w:val="20"/>
              </w:rPr>
            </w:pPr>
            <w:r>
              <w:rPr>
                <w:rFonts w:ascii="Times New Roman" w:hAnsi="Times New Roman" w:cs="Times New Roman"/>
                <w:color w:val="000000" w:themeColor="text1" w:themeShade="BF"/>
                <w:sz w:val="20"/>
                <w:szCs w:val="20"/>
              </w:rPr>
              <w:t>Atividade 06/2014: Acompanhamento de processos e acórdãos do Tribunal de Contas da União – TCU;</w:t>
            </w:r>
          </w:p>
        </w:tc>
        <w:tc>
          <w:tcPr>
            <w:tcW w:w="3180" w:type="dxa"/>
            <w:tcBorders>
              <w:top w:val="nil"/>
              <w:bottom w:val="nil"/>
            </w:tcBorders>
            <w:shd w:val="clear" w:color="auto" w:fill="auto"/>
          </w:tcPr>
          <w:p w:rsidR="00A81C73" w:rsidRDefault="002C1EBA">
            <w:pPr>
              <w:spacing w:after="0"/>
              <w:jc w:val="center"/>
              <w:cnfStyle w:val="000000000000" w:firstRow="0" w:lastRow="0" w:firstColumn="0" w:lastColumn="0" w:oddVBand="0" w:evenVBand="0" w:oddHBand="0" w:evenHBand="0" w:firstRowFirstColumn="0" w:firstRowLastColumn="0" w:lastRowFirstColumn="0" w:lastRowLastColumn="0"/>
              <w:rPr>
                <w:rFonts w:cs="Times New Roman"/>
                <w:bCs/>
              </w:rPr>
            </w:pPr>
            <w:r>
              <w:rPr>
                <w:rFonts w:ascii="Times New Roman" w:hAnsi="Times New Roman" w:cs="Times New Roman"/>
                <w:bCs/>
                <w:color w:val="000000" w:themeColor="text1" w:themeShade="BF"/>
                <w:sz w:val="20"/>
                <w:szCs w:val="20"/>
              </w:rPr>
              <w:t>Atividade cumprida</w:t>
            </w:r>
          </w:p>
        </w:tc>
      </w:tr>
      <w:tr w:rsidR="00A81C73" w:rsidTr="00A81C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24" w:type="dxa"/>
            <w:tcBorders>
              <w:top w:val="nil"/>
              <w:bottom w:val="nil"/>
            </w:tcBorders>
          </w:tcPr>
          <w:p w:rsidR="00A81C73" w:rsidRDefault="002C1EBA">
            <w:pPr>
              <w:pStyle w:val="TTULO10"/>
              <w:spacing w:before="0" w:after="0" w:line="240" w:lineRule="auto"/>
              <w:rPr>
                <w:rFonts w:ascii="Times New Roman" w:hAnsi="Times New Roman"/>
                <w:sz w:val="20"/>
                <w:szCs w:val="20"/>
              </w:rPr>
            </w:pPr>
            <w:r>
              <w:rPr>
                <w:rFonts w:ascii="Times New Roman" w:hAnsi="Times New Roman"/>
                <w:color w:val="000000" w:themeColor="text1" w:themeShade="BF"/>
                <w:sz w:val="20"/>
                <w:szCs w:val="20"/>
              </w:rPr>
              <w:t>Atividade 07/2014: Atendimento às diligências dos órgãos de controle e fiscalização (TCU, CGU e MPU), apoio e acompanhamento às solicitações de auditoria nas fiscalizações “in loco” e cumprimento das deliberações expedidas.</w:t>
            </w:r>
          </w:p>
        </w:tc>
        <w:tc>
          <w:tcPr>
            <w:tcW w:w="3180" w:type="dxa"/>
            <w:tcBorders>
              <w:top w:val="nil"/>
              <w:bottom w:val="nil"/>
            </w:tcBorders>
          </w:tcPr>
          <w:p w:rsidR="00A81C73" w:rsidRDefault="002C1EBA">
            <w:pPr>
              <w:spacing w:after="0"/>
              <w:jc w:val="center"/>
              <w:cnfStyle w:val="000000100000" w:firstRow="0" w:lastRow="0" w:firstColumn="0" w:lastColumn="0" w:oddVBand="0" w:evenVBand="0" w:oddHBand="1" w:evenHBand="0" w:firstRowFirstColumn="0" w:firstRowLastColumn="0" w:lastRowFirstColumn="0" w:lastRowLastColumn="0"/>
              <w:rPr>
                <w:rFonts w:cs="Times New Roman"/>
                <w:bCs/>
              </w:rPr>
            </w:pPr>
            <w:r>
              <w:rPr>
                <w:rFonts w:ascii="Times New Roman" w:hAnsi="Times New Roman" w:cs="Times New Roman"/>
                <w:bCs/>
                <w:color w:val="000000" w:themeColor="text1" w:themeShade="BF"/>
                <w:sz w:val="20"/>
                <w:szCs w:val="20"/>
              </w:rPr>
              <w:t>Atividade cumprida</w:t>
            </w:r>
          </w:p>
        </w:tc>
      </w:tr>
      <w:tr w:rsidR="00A81C73" w:rsidTr="00A81C73">
        <w:trPr>
          <w:trHeight w:val="300"/>
        </w:trPr>
        <w:tc>
          <w:tcPr>
            <w:cnfStyle w:val="001000000000" w:firstRow="0" w:lastRow="0" w:firstColumn="1" w:lastColumn="0" w:oddVBand="0" w:evenVBand="0" w:oddHBand="0" w:evenHBand="0" w:firstRowFirstColumn="0" w:firstRowLastColumn="0" w:lastRowFirstColumn="0" w:lastRowLastColumn="0"/>
            <w:tcW w:w="5324" w:type="dxa"/>
            <w:tcBorders>
              <w:top w:val="nil"/>
              <w:bottom w:val="nil"/>
            </w:tcBorders>
            <w:shd w:val="clear" w:color="auto" w:fill="auto"/>
          </w:tcPr>
          <w:p w:rsidR="00A81C73" w:rsidRDefault="002C1EBA">
            <w:pPr>
              <w:pStyle w:val="TTULO10"/>
              <w:spacing w:before="0" w:after="0" w:line="240" w:lineRule="auto"/>
              <w:rPr>
                <w:rFonts w:ascii="Times New Roman" w:hAnsi="Times New Roman"/>
                <w:sz w:val="20"/>
                <w:szCs w:val="20"/>
              </w:rPr>
            </w:pPr>
            <w:r>
              <w:rPr>
                <w:rFonts w:ascii="Times New Roman" w:hAnsi="Times New Roman" w:cs="Times New Roman"/>
                <w:color w:val="000000" w:themeColor="text1" w:themeShade="BF"/>
                <w:sz w:val="20"/>
                <w:szCs w:val="20"/>
              </w:rPr>
              <w:t>Atividade 08/2014: Assessoramento à gestão da UFRPE.</w:t>
            </w:r>
          </w:p>
        </w:tc>
        <w:tc>
          <w:tcPr>
            <w:tcW w:w="3180" w:type="dxa"/>
            <w:tcBorders>
              <w:top w:val="nil"/>
              <w:bottom w:val="nil"/>
            </w:tcBorders>
            <w:shd w:val="clear" w:color="auto" w:fill="auto"/>
          </w:tcPr>
          <w:p w:rsidR="00A81C73" w:rsidRDefault="002C1EBA">
            <w:pPr>
              <w:spacing w:after="0"/>
              <w:jc w:val="center"/>
              <w:cnfStyle w:val="000000000000" w:firstRow="0" w:lastRow="0" w:firstColumn="0" w:lastColumn="0" w:oddVBand="0" w:evenVBand="0" w:oddHBand="0" w:evenHBand="0" w:firstRowFirstColumn="0" w:firstRowLastColumn="0" w:lastRowFirstColumn="0" w:lastRowLastColumn="0"/>
              <w:rPr>
                <w:rFonts w:cs="Times New Roman"/>
                <w:bCs/>
              </w:rPr>
            </w:pPr>
            <w:r>
              <w:rPr>
                <w:rFonts w:ascii="Times New Roman" w:hAnsi="Times New Roman" w:cs="Times New Roman"/>
                <w:bCs/>
                <w:color w:val="000000" w:themeColor="text1" w:themeShade="BF"/>
                <w:sz w:val="20"/>
                <w:szCs w:val="20"/>
              </w:rPr>
              <w:t>Atividade cumprida</w:t>
            </w:r>
          </w:p>
        </w:tc>
      </w:tr>
      <w:tr w:rsidR="00A81C73" w:rsidTr="00A81C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24" w:type="dxa"/>
            <w:tcBorders>
              <w:top w:val="nil"/>
              <w:bottom w:val="nil"/>
            </w:tcBorders>
          </w:tcPr>
          <w:p w:rsidR="00A81C73" w:rsidRDefault="002C1EBA">
            <w:pPr>
              <w:pStyle w:val="TTULO10"/>
              <w:spacing w:before="0" w:after="0" w:line="240" w:lineRule="auto"/>
              <w:rPr>
                <w:rFonts w:ascii="Times New Roman" w:hAnsi="Times New Roman"/>
                <w:sz w:val="20"/>
                <w:szCs w:val="20"/>
              </w:rPr>
            </w:pPr>
            <w:r>
              <w:rPr>
                <w:rFonts w:ascii="Times New Roman" w:hAnsi="Times New Roman"/>
                <w:color w:val="000000" w:themeColor="text1" w:themeShade="BF"/>
                <w:sz w:val="20"/>
                <w:szCs w:val="20"/>
              </w:rPr>
              <w:t>Atividade 09/2014: Acompanhamento das recomendações expedidas pela AUDIN/UFRPE.</w:t>
            </w:r>
          </w:p>
        </w:tc>
        <w:tc>
          <w:tcPr>
            <w:tcW w:w="3180" w:type="dxa"/>
            <w:tcBorders>
              <w:top w:val="nil"/>
              <w:bottom w:val="nil"/>
            </w:tcBorders>
          </w:tcPr>
          <w:p w:rsidR="00A81C73" w:rsidRDefault="002C1EBA">
            <w:pPr>
              <w:spacing w:after="0"/>
              <w:jc w:val="center"/>
              <w:cnfStyle w:val="000000100000" w:firstRow="0" w:lastRow="0" w:firstColumn="0" w:lastColumn="0" w:oddVBand="0" w:evenVBand="0" w:oddHBand="1" w:evenHBand="0" w:firstRowFirstColumn="0" w:firstRowLastColumn="0" w:lastRowFirstColumn="0" w:lastRowLastColumn="0"/>
              <w:rPr>
                <w:rFonts w:cs="Times New Roman"/>
                <w:bCs/>
              </w:rPr>
            </w:pPr>
            <w:r>
              <w:rPr>
                <w:rFonts w:ascii="Times New Roman" w:hAnsi="Times New Roman" w:cs="Times New Roman"/>
                <w:bCs/>
                <w:color w:val="000000" w:themeColor="text1" w:themeShade="BF"/>
                <w:sz w:val="20"/>
                <w:szCs w:val="20"/>
              </w:rPr>
              <w:t>Atividade cumprida</w:t>
            </w:r>
          </w:p>
        </w:tc>
      </w:tr>
      <w:tr w:rsidR="00A81C73" w:rsidTr="00A81C73">
        <w:trPr>
          <w:trHeight w:val="300"/>
        </w:trPr>
        <w:tc>
          <w:tcPr>
            <w:cnfStyle w:val="001000000000" w:firstRow="0" w:lastRow="0" w:firstColumn="1" w:lastColumn="0" w:oddVBand="0" w:evenVBand="0" w:oddHBand="0" w:evenHBand="0" w:firstRowFirstColumn="0" w:firstRowLastColumn="0" w:lastRowFirstColumn="0" w:lastRowLastColumn="0"/>
            <w:tcW w:w="5324" w:type="dxa"/>
            <w:tcBorders>
              <w:top w:val="nil"/>
              <w:bottom w:val="nil"/>
            </w:tcBorders>
            <w:shd w:val="clear" w:color="auto" w:fill="auto"/>
          </w:tcPr>
          <w:p w:rsidR="00A81C73" w:rsidRDefault="002C1EBA">
            <w:pPr>
              <w:pStyle w:val="TTULO10"/>
              <w:spacing w:before="0" w:after="0" w:line="240" w:lineRule="auto"/>
              <w:rPr>
                <w:rFonts w:ascii="Times New Roman" w:hAnsi="Times New Roman"/>
                <w:sz w:val="20"/>
                <w:szCs w:val="20"/>
              </w:rPr>
            </w:pPr>
            <w:r>
              <w:rPr>
                <w:rFonts w:ascii="Times New Roman" w:hAnsi="Times New Roman" w:cs="Times New Roman"/>
                <w:color w:val="000000" w:themeColor="text1" w:themeShade="BF"/>
                <w:sz w:val="20"/>
                <w:szCs w:val="20"/>
              </w:rPr>
              <w:t>Atividade 10/2014: Atividades administrativas de apoio técnico e operacional da Unidade de Auditoria Interna da UFRPE.</w:t>
            </w:r>
          </w:p>
        </w:tc>
        <w:tc>
          <w:tcPr>
            <w:tcW w:w="3180" w:type="dxa"/>
            <w:tcBorders>
              <w:top w:val="nil"/>
              <w:bottom w:val="nil"/>
            </w:tcBorders>
            <w:shd w:val="clear" w:color="auto" w:fill="auto"/>
          </w:tcPr>
          <w:p w:rsidR="00A81C73" w:rsidRDefault="002C1EBA">
            <w:pPr>
              <w:spacing w:after="0"/>
              <w:jc w:val="center"/>
              <w:cnfStyle w:val="000000000000" w:firstRow="0" w:lastRow="0" w:firstColumn="0" w:lastColumn="0" w:oddVBand="0" w:evenVBand="0" w:oddHBand="0" w:evenHBand="0" w:firstRowFirstColumn="0" w:firstRowLastColumn="0" w:lastRowFirstColumn="0" w:lastRowLastColumn="0"/>
              <w:rPr>
                <w:rFonts w:cs="Times New Roman"/>
                <w:bCs/>
              </w:rPr>
            </w:pPr>
            <w:r>
              <w:rPr>
                <w:rFonts w:ascii="Times New Roman" w:hAnsi="Times New Roman" w:cs="Times New Roman"/>
                <w:bCs/>
                <w:color w:val="000000" w:themeColor="text1" w:themeShade="BF"/>
                <w:sz w:val="20"/>
                <w:szCs w:val="20"/>
              </w:rPr>
              <w:t>Atividade cumprida</w:t>
            </w:r>
          </w:p>
        </w:tc>
      </w:tr>
      <w:tr w:rsidR="00A81C73" w:rsidTr="00A81C7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24" w:type="dxa"/>
            <w:tcBorders>
              <w:top w:val="nil"/>
              <w:bottom w:val="nil"/>
            </w:tcBorders>
          </w:tcPr>
          <w:p w:rsidR="00A81C73" w:rsidRDefault="002C1EBA">
            <w:pPr>
              <w:pStyle w:val="TTULO10"/>
              <w:spacing w:before="0" w:after="0" w:line="240" w:lineRule="auto"/>
              <w:rPr>
                <w:rFonts w:cs="Times New Roman"/>
              </w:rPr>
            </w:pPr>
            <w:r>
              <w:rPr>
                <w:rFonts w:ascii="Times New Roman" w:hAnsi="Times New Roman"/>
                <w:color w:val="000000" w:themeColor="text1" w:themeShade="BF"/>
                <w:sz w:val="20"/>
                <w:szCs w:val="20"/>
              </w:rPr>
              <w:t>Atividade 11/2014: Auditoria em obras do REUNI, processos licitatórios correspondentes e avaliação dos critérios de sustentabilidade ambiental das obras auditadas.</w:t>
            </w:r>
          </w:p>
        </w:tc>
        <w:tc>
          <w:tcPr>
            <w:tcW w:w="3180" w:type="dxa"/>
            <w:tcBorders>
              <w:top w:val="nil"/>
              <w:bottom w:val="nil"/>
            </w:tcBorders>
          </w:tcPr>
          <w:p w:rsidR="00A81C73" w:rsidRDefault="002C1EB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cs="Times New Roman"/>
                <w:bCs/>
                <w:color w:val="000000" w:themeColor="text1" w:themeShade="BF"/>
                <w:sz w:val="20"/>
                <w:szCs w:val="20"/>
              </w:rPr>
              <w:t>Atividade cumprida</w:t>
            </w:r>
          </w:p>
        </w:tc>
      </w:tr>
      <w:tr w:rsidR="00A81C73" w:rsidTr="00A81C73">
        <w:trPr>
          <w:trHeight w:val="300"/>
        </w:trPr>
        <w:tc>
          <w:tcPr>
            <w:cnfStyle w:val="001000000000" w:firstRow="0" w:lastRow="0" w:firstColumn="1" w:lastColumn="0" w:oddVBand="0" w:evenVBand="0" w:oddHBand="0" w:evenHBand="0" w:firstRowFirstColumn="0" w:firstRowLastColumn="0" w:lastRowFirstColumn="0" w:lastRowLastColumn="0"/>
            <w:tcW w:w="5324" w:type="dxa"/>
            <w:tcBorders>
              <w:top w:val="nil"/>
              <w:bottom w:val="nil"/>
            </w:tcBorders>
            <w:shd w:val="clear" w:color="auto" w:fill="auto"/>
          </w:tcPr>
          <w:p w:rsidR="00A81C73" w:rsidRDefault="002C1EBA">
            <w:pPr>
              <w:pStyle w:val="TTULO10"/>
              <w:spacing w:before="0" w:after="0" w:line="240" w:lineRule="auto"/>
              <w:rPr>
                <w:rFonts w:ascii="Times New Roman" w:hAnsi="Times New Roman"/>
                <w:sz w:val="20"/>
                <w:szCs w:val="20"/>
              </w:rPr>
            </w:pPr>
            <w:r>
              <w:rPr>
                <w:rFonts w:ascii="Times New Roman" w:hAnsi="Times New Roman" w:cs="Times New Roman"/>
                <w:color w:val="000000" w:themeColor="text1" w:themeShade="BF"/>
                <w:sz w:val="20"/>
                <w:szCs w:val="20"/>
              </w:rPr>
              <w:t xml:space="preserve">Atividade 12/2014: Acompanhamento e avaliação da metodologia de planejamento, realização e execução das metas físicas e financeiras dos programas e ações da </w:t>
            </w:r>
            <w:proofErr w:type="gramStart"/>
            <w:r>
              <w:rPr>
                <w:rFonts w:ascii="Times New Roman" w:hAnsi="Times New Roman" w:cs="Times New Roman"/>
                <w:color w:val="000000" w:themeColor="text1" w:themeShade="BF"/>
                <w:sz w:val="20"/>
                <w:szCs w:val="20"/>
              </w:rPr>
              <w:t>UFRPE.(</w:t>
            </w:r>
            <w:proofErr w:type="gramEnd"/>
            <w:r>
              <w:rPr>
                <w:rFonts w:ascii="Times New Roman" w:hAnsi="Times New Roman" w:cs="Times New Roman"/>
                <w:color w:val="000000" w:themeColor="text1" w:themeShade="BF"/>
                <w:sz w:val="20"/>
                <w:szCs w:val="20"/>
              </w:rPr>
              <w:t>Atividade reprogramada para o exercício 2015).</w:t>
            </w:r>
          </w:p>
        </w:tc>
        <w:tc>
          <w:tcPr>
            <w:tcW w:w="3180" w:type="dxa"/>
            <w:tcBorders>
              <w:top w:val="nil"/>
              <w:bottom w:val="nil"/>
            </w:tcBorders>
            <w:shd w:val="clear" w:color="auto" w:fill="auto"/>
          </w:tcPr>
          <w:p w:rsidR="00A81C73" w:rsidRDefault="002C1EBA">
            <w:pPr>
              <w:spacing w:after="0"/>
              <w:jc w:val="center"/>
              <w:cnfStyle w:val="000000000000" w:firstRow="0" w:lastRow="0" w:firstColumn="0" w:lastColumn="0" w:oddVBand="0" w:evenVBand="0" w:oddHBand="0" w:evenHBand="0" w:firstRowFirstColumn="0" w:firstRowLastColumn="0" w:lastRowFirstColumn="0" w:lastRowLastColumn="0"/>
              <w:rPr>
                <w:rFonts w:cs="Times New Roman"/>
                <w:bCs/>
              </w:rPr>
            </w:pPr>
            <w:r>
              <w:rPr>
                <w:rFonts w:ascii="Times New Roman" w:hAnsi="Times New Roman" w:cs="Times New Roman"/>
                <w:bCs/>
                <w:color w:val="000000" w:themeColor="text1" w:themeShade="BF"/>
                <w:sz w:val="20"/>
                <w:szCs w:val="20"/>
              </w:rPr>
              <w:t>Atividade não cumprida</w:t>
            </w:r>
          </w:p>
        </w:tc>
      </w:tr>
      <w:tr w:rsidR="00A81C73" w:rsidTr="00A81C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24" w:type="dxa"/>
            <w:tcBorders>
              <w:top w:val="nil"/>
              <w:bottom w:val="nil"/>
            </w:tcBorders>
          </w:tcPr>
          <w:p w:rsidR="00A81C73" w:rsidRDefault="002C1EBA">
            <w:pPr>
              <w:pStyle w:val="TTULO10"/>
              <w:spacing w:before="0" w:after="0" w:line="240" w:lineRule="auto"/>
              <w:rPr>
                <w:rFonts w:ascii="Times New Roman" w:hAnsi="Times New Roman"/>
                <w:sz w:val="20"/>
                <w:szCs w:val="20"/>
              </w:rPr>
            </w:pPr>
            <w:r>
              <w:rPr>
                <w:rFonts w:ascii="Times New Roman" w:hAnsi="Times New Roman" w:cs="Times New Roman"/>
                <w:color w:val="000000" w:themeColor="text1" w:themeShade="BF"/>
                <w:sz w:val="20"/>
                <w:szCs w:val="20"/>
              </w:rPr>
              <w:t xml:space="preserve">Atividade 13/2014: Auditoria na folha de </w:t>
            </w:r>
            <w:proofErr w:type="gramStart"/>
            <w:r>
              <w:rPr>
                <w:rFonts w:ascii="Times New Roman" w:hAnsi="Times New Roman" w:cs="Times New Roman"/>
                <w:color w:val="000000" w:themeColor="text1" w:themeShade="BF"/>
                <w:sz w:val="20"/>
                <w:szCs w:val="20"/>
              </w:rPr>
              <w:t>pagamento.(</w:t>
            </w:r>
            <w:proofErr w:type="gramEnd"/>
            <w:r>
              <w:rPr>
                <w:rFonts w:ascii="Times New Roman" w:hAnsi="Times New Roman" w:cs="Times New Roman"/>
                <w:color w:val="000000" w:themeColor="text1" w:themeShade="BF"/>
                <w:sz w:val="20"/>
                <w:szCs w:val="20"/>
              </w:rPr>
              <w:t>Atividade reprogramada para o exercício 2015).</w:t>
            </w:r>
          </w:p>
        </w:tc>
        <w:tc>
          <w:tcPr>
            <w:tcW w:w="3180" w:type="dxa"/>
            <w:tcBorders>
              <w:top w:val="nil"/>
              <w:bottom w:val="nil"/>
            </w:tcBorders>
          </w:tcPr>
          <w:p w:rsidR="00A81C73" w:rsidRDefault="002C1EBA">
            <w:pPr>
              <w:spacing w:after="0"/>
              <w:jc w:val="center"/>
              <w:cnfStyle w:val="000000100000" w:firstRow="0" w:lastRow="0" w:firstColumn="0" w:lastColumn="0" w:oddVBand="0" w:evenVBand="0" w:oddHBand="1" w:evenHBand="0" w:firstRowFirstColumn="0" w:firstRowLastColumn="0" w:lastRowFirstColumn="0" w:lastRowLastColumn="0"/>
              <w:rPr>
                <w:rFonts w:cs="Times New Roman"/>
                <w:bCs/>
              </w:rPr>
            </w:pPr>
            <w:r>
              <w:rPr>
                <w:rFonts w:ascii="Times New Roman" w:hAnsi="Times New Roman" w:cs="Times New Roman"/>
                <w:bCs/>
                <w:color w:val="000000" w:themeColor="text1" w:themeShade="BF"/>
                <w:sz w:val="20"/>
                <w:szCs w:val="20"/>
              </w:rPr>
              <w:t>Atividade não cumprida</w:t>
            </w:r>
          </w:p>
        </w:tc>
      </w:tr>
      <w:tr w:rsidR="00A81C73" w:rsidTr="00A81C73">
        <w:trPr>
          <w:trHeight w:val="300"/>
        </w:trPr>
        <w:tc>
          <w:tcPr>
            <w:cnfStyle w:val="001000000000" w:firstRow="0" w:lastRow="0" w:firstColumn="1" w:lastColumn="0" w:oddVBand="0" w:evenVBand="0" w:oddHBand="0" w:evenHBand="0" w:firstRowFirstColumn="0" w:firstRowLastColumn="0" w:lastRowFirstColumn="0" w:lastRowLastColumn="0"/>
            <w:tcW w:w="5324" w:type="dxa"/>
            <w:tcBorders>
              <w:top w:val="nil"/>
              <w:bottom w:val="nil"/>
            </w:tcBorders>
            <w:shd w:val="clear" w:color="auto" w:fill="auto"/>
          </w:tcPr>
          <w:p w:rsidR="00A81C73" w:rsidRDefault="002C1EBA">
            <w:pPr>
              <w:pStyle w:val="TTULO10"/>
              <w:spacing w:before="0" w:after="0" w:line="240" w:lineRule="auto"/>
              <w:rPr>
                <w:rFonts w:ascii="Times New Roman" w:hAnsi="Times New Roman"/>
                <w:sz w:val="20"/>
                <w:szCs w:val="20"/>
              </w:rPr>
            </w:pPr>
            <w:r>
              <w:rPr>
                <w:rFonts w:ascii="Times New Roman" w:hAnsi="Times New Roman" w:cs="Times New Roman"/>
                <w:color w:val="000000" w:themeColor="text1" w:themeShade="BF"/>
                <w:sz w:val="20"/>
                <w:szCs w:val="20"/>
              </w:rPr>
              <w:t>Atividade 14/2014: Avaliação da estrutura de controles internos instituída pela UFRPE.</w:t>
            </w:r>
          </w:p>
        </w:tc>
        <w:tc>
          <w:tcPr>
            <w:tcW w:w="3180" w:type="dxa"/>
            <w:tcBorders>
              <w:top w:val="nil"/>
              <w:bottom w:val="nil"/>
            </w:tcBorders>
            <w:shd w:val="clear" w:color="auto" w:fill="auto"/>
          </w:tcPr>
          <w:p w:rsidR="00A81C73" w:rsidRDefault="002C1EBA">
            <w:pPr>
              <w:spacing w:after="0"/>
              <w:jc w:val="center"/>
              <w:cnfStyle w:val="000000000000" w:firstRow="0" w:lastRow="0" w:firstColumn="0" w:lastColumn="0" w:oddVBand="0" w:evenVBand="0" w:oddHBand="0" w:evenHBand="0" w:firstRowFirstColumn="0" w:firstRowLastColumn="0" w:lastRowFirstColumn="0" w:lastRowLastColumn="0"/>
              <w:rPr>
                <w:rFonts w:cs="Times New Roman"/>
                <w:bCs/>
              </w:rPr>
            </w:pPr>
            <w:r>
              <w:rPr>
                <w:rFonts w:ascii="Times New Roman" w:hAnsi="Times New Roman" w:cs="Times New Roman"/>
                <w:bCs/>
                <w:color w:val="000000" w:themeColor="text1" w:themeShade="BF"/>
                <w:sz w:val="20"/>
                <w:szCs w:val="20"/>
              </w:rPr>
              <w:t>Atividade cumprida</w:t>
            </w:r>
          </w:p>
        </w:tc>
      </w:tr>
      <w:tr w:rsidR="00A81C73" w:rsidTr="00A81C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24" w:type="dxa"/>
            <w:tcBorders>
              <w:top w:val="nil"/>
              <w:bottom w:val="nil"/>
            </w:tcBorders>
          </w:tcPr>
          <w:p w:rsidR="00A81C73" w:rsidRDefault="002C1EBA">
            <w:pPr>
              <w:pStyle w:val="TTULO10"/>
              <w:spacing w:before="0" w:after="0" w:line="240" w:lineRule="auto"/>
              <w:rPr>
                <w:rFonts w:ascii="Times New Roman" w:hAnsi="Times New Roman"/>
                <w:sz w:val="20"/>
                <w:szCs w:val="20"/>
              </w:rPr>
            </w:pPr>
            <w:r>
              <w:rPr>
                <w:rFonts w:ascii="Times New Roman" w:hAnsi="Times New Roman" w:cs="Times New Roman"/>
                <w:color w:val="000000"/>
                <w:sz w:val="20"/>
                <w:szCs w:val="20"/>
              </w:rPr>
              <w:t>Atividade 15/2014 – Avaliação da gestão no uso dos cartões de pagamento do governo federal nas despesas decorrentes de Suprimento de Fundos.</w:t>
            </w:r>
          </w:p>
        </w:tc>
        <w:tc>
          <w:tcPr>
            <w:tcW w:w="3180" w:type="dxa"/>
            <w:tcBorders>
              <w:top w:val="nil"/>
              <w:bottom w:val="nil"/>
            </w:tcBorders>
          </w:tcPr>
          <w:p w:rsidR="00A81C73" w:rsidRDefault="002C1EBA">
            <w:pPr>
              <w:spacing w:after="0"/>
              <w:jc w:val="center"/>
              <w:cnfStyle w:val="000000100000" w:firstRow="0" w:lastRow="0" w:firstColumn="0" w:lastColumn="0" w:oddVBand="0" w:evenVBand="0" w:oddHBand="1" w:evenHBand="0" w:firstRowFirstColumn="0" w:firstRowLastColumn="0" w:lastRowFirstColumn="0" w:lastRowLastColumn="0"/>
              <w:rPr>
                <w:rFonts w:cs="Times New Roman"/>
                <w:bCs/>
              </w:rPr>
            </w:pPr>
            <w:r>
              <w:rPr>
                <w:rFonts w:ascii="Times New Roman" w:hAnsi="Times New Roman" w:cs="Times New Roman"/>
                <w:bCs/>
                <w:color w:val="000000" w:themeColor="text1" w:themeShade="BF"/>
                <w:sz w:val="20"/>
                <w:szCs w:val="20"/>
              </w:rPr>
              <w:t>Atividade cumprida</w:t>
            </w:r>
          </w:p>
        </w:tc>
      </w:tr>
      <w:tr w:rsidR="00A81C73" w:rsidTr="00A81C73">
        <w:trPr>
          <w:trHeight w:val="300"/>
        </w:trPr>
        <w:tc>
          <w:tcPr>
            <w:cnfStyle w:val="001000000000" w:firstRow="0" w:lastRow="0" w:firstColumn="1" w:lastColumn="0" w:oddVBand="0" w:evenVBand="0" w:oddHBand="0" w:evenHBand="0" w:firstRowFirstColumn="0" w:firstRowLastColumn="0" w:lastRowFirstColumn="0" w:lastRowLastColumn="0"/>
            <w:tcW w:w="5324" w:type="dxa"/>
            <w:tcBorders>
              <w:top w:val="nil"/>
            </w:tcBorders>
            <w:shd w:val="clear" w:color="auto" w:fill="auto"/>
          </w:tcPr>
          <w:p w:rsidR="00A81C73" w:rsidRDefault="002C1EBA">
            <w:pPr>
              <w:pStyle w:val="TTULO10"/>
              <w:spacing w:before="0" w:after="0" w:line="240" w:lineRule="auto"/>
              <w:rPr>
                <w:rFonts w:ascii="Times New Roman" w:hAnsi="Times New Roman"/>
                <w:sz w:val="20"/>
                <w:szCs w:val="20"/>
              </w:rPr>
            </w:pPr>
            <w:r>
              <w:rPr>
                <w:rFonts w:ascii="Times New Roman" w:hAnsi="Times New Roman" w:cs="Times New Roman"/>
                <w:color w:val="000000" w:themeColor="text1" w:themeShade="BF"/>
                <w:sz w:val="20"/>
                <w:szCs w:val="20"/>
              </w:rPr>
              <w:t>Atividade 16/2014: Avaliação da situação das transferências da UFRPE para s Fundação de Apoio (</w:t>
            </w:r>
            <w:proofErr w:type="spellStart"/>
            <w:r>
              <w:rPr>
                <w:rFonts w:ascii="Times New Roman" w:hAnsi="Times New Roman" w:cs="Times New Roman"/>
                <w:color w:val="000000" w:themeColor="text1" w:themeShade="BF"/>
                <w:sz w:val="20"/>
                <w:szCs w:val="20"/>
              </w:rPr>
              <w:t>Fadurpe</w:t>
            </w:r>
            <w:proofErr w:type="spellEnd"/>
            <w:r>
              <w:rPr>
                <w:rFonts w:ascii="Times New Roman" w:hAnsi="Times New Roman" w:cs="Times New Roman"/>
                <w:color w:val="000000" w:themeColor="text1" w:themeShade="BF"/>
                <w:sz w:val="20"/>
                <w:szCs w:val="20"/>
              </w:rPr>
              <w:t>), e se houver, outras entidades sem fins lucrativos.</w:t>
            </w:r>
          </w:p>
        </w:tc>
        <w:tc>
          <w:tcPr>
            <w:tcW w:w="3180" w:type="dxa"/>
            <w:tcBorders>
              <w:top w:val="nil"/>
            </w:tcBorders>
            <w:shd w:val="clear" w:color="auto" w:fill="auto"/>
          </w:tcPr>
          <w:p w:rsidR="00A81C73" w:rsidRDefault="002C1EBA">
            <w:pPr>
              <w:spacing w:after="0"/>
              <w:jc w:val="center"/>
              <w:cnfStyle w:val="000000000000" w:firstRow="0" w:lastRow="0" w:firstColumn="0" w:lastColumn="0" w:oddVBand="0" w:evenVBand="0" w:oddHBand="0" w:evenHBand="0" w:firstRowFirstColumn="0" w:firstRowLastColumn="0" w:lastRowFirstColumn="0" w:lastRowLastColumn="0"/>
              <w:rPr>
                <w:rFonts w:cs="Times New Roman"/>
                <w:bCs/>
              </w:rPr>
            </w:pPr>
            <w:r>
              <w:rPr>
                <w:rFonts w:ascii="Times New Roman" w:hAnsi="Times New Roman" w:cs="Times New Roman"/>
                <w:bCs/>
                <w:color w:val="000000" w:themeColor="text1" w:themeShade="BF"/>
                <w:sz w:val="20"/>
                <w:szCs w:val="20"/>
              </w:rPr>
              <w:t>Atividade cumprida</w:t>
            </w:r>
          </w:p>
        </w:tc>
      </w:tr>
    </w:tbl>
    <w:p w:rsidR="00A81C73" w:rsidRDefault="00A81C73">
      <w:pPr>
        <w:spacing w:after="0" w:line="240" w:lineRule="auto"/>
      </w:pPr>
    </w:p>
    <w:p w:rsidR="00A81C73" w:rsidRDefault="002C1EBA">
      <w:pPr>
        <w:spacing w:after="0" w:line="240" w:lineRule="auto"/>
        <w:jc w:val="both"/>
      </w:pPr>
      <w:r>
        <w:rPr>
          <w:rFonts w:ascii="Times New Roman" w:hAnsi="Times New Roman" w:cs="Times New Roman"/>
          <w:sz w:val="24"/>
          <w:szCs w:val="24"/>
        </w:rPr>
        <w:tab/>
      </w:r>
    </w:p>
    <w:p w:rsidR="00A81C73" w:rsidRDefault="00A81C73">
      <w:pPr>
        <w:spacing w:after="0" w:line="240" w:lineRule="auto"/>
        <w:jc w:val="both"/>
        <w:rPr>
          <w:rFonts w:ascii="Times New Roman" w:hAnsi="Times New Roman" w:cs="Times New Roman"/>
          <w:sz w:val="24"/>
          <w:szCs w:val="24"/>
        </w:rPr>
      </w:pPr>
    </w:p>
    <w:p w:rsidR="00A81C73" w:rsidRDefault="002C1EBA">
      <w:pPr>
        <w:spacing w:after="0" w:line="240" w:lineRule="auto"/>
        <w:jc w:val="both"/>
      </w:pPr>
      <w:r>
        <w:rPr>
          <w:rFonts w:ascii="Times New Roman" w:hAnsi="Times New Roman" w:cs="Times New Roman"/>
          <w:sz w:val="24"/>
          <w:szCs w:val="24"/>
        </w:rPr>
        <w:lastRenderedPageBreak/>
        <w:tab/>
        <w:t>Também registramos na tabela abaixo a comparação das ações previstas no Plano Anual de Atividades de Auditoria Interna (PAINT) e as executadas contidas no Relatório Anual de Atividades de Auditoria Interna (RAINT).</w:t>
      </w:r>
    </w:p>
    <w:p w:rsidR="00A81C73" w:rsidRDefault="002C1EBA">
      <w:pPr>
        <w:spacing w:after="0" w:line="240" w:lineRule="auto"/>
      </w:pPr>
      <w:r>
        <w:tab/>
      </w:r>
    </w:p>
    <w:tbl>
      <w:tblPr>
        <w:tblStyle w:val="SombreamentoClaro"/>
        <w:tblW w:w="8505" w:type="dxa"/>
        <w:tblInd w:w="109" w:type="dxa"/>
        <w:tblLook w:val="04A0" w:firstRow="1" w:lastRow="0" w:firstColumn="1" w:lastColumn="0" w:noHBand="0" w:noVBand="1"/>
      </w:tblPr>
      <w:tblGrid>
        <w:gridCol w:w="4111"/>
        <w:gridCol w:w="1213"/>
        <w:gridCol w:w="1485"/>
        <w:gridCol w:w="1696"/>
      </w:tblGrid>
      <w:tr w:rsidR="00A81C73" w:rsidTr="00A81C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shd w:val="clear" w:color="auto" w:fill="auto"/>
          </w:tcPr>
          <w:p w:rsidR="00A81C73" w:rsidRDefault="002C1EBA">
            <w:pPr>
              <w:pStyle w:val="Contedodatabela"/>
              <w:spacing w:after="0"/>
              <w:jc w:val="center"/>
              <w:rPr>
                <w:bCs w:val="0"/>
              </w:rPr>
            </w:pPr>
            <w:r>
              <w:rPr>
                <w:rFonts w:ascii="Times New Roman" w:hAnsi="Times New Roman"/>
                <w:bCs w:val="0"/>
                <w:color w:val="000000" w:themeColor="text1" w:themeShade="BF"/>
                <w:sz w:val="20"/>
                <w:szCs w:val="20"/>
              </w:rPr>
              <w:t>Comparativo Ações PAINT x RAINT/2014</w:t>
            </w:r>
          </w:p>
        </w:tc>
        <w:tc>
          <w:tcPr>
            <w:tcW w:w="1213" w:type="dxa"/>
            <w:shd w:val="clear" w:color="auto" w:fill="auto"/>
          </w:tcPr>
          <w:p w:rsidR="00A81C73" w:rsidRDefault="002C1EBA">
            <w:pPr>
              <w:pStyle w:val="Contedodatabela"/>
              <w:spacing w:after="0"/>
              <w:jc w:val="center"/>
              <w:cnfStyle w:val="100000000000" w:firstRow="1" w:lastRow="0" w:firstColumn="0" w:lastColumn="0" w:oddVBand="0" w:evenVBand="0" w:oddHBand="0" w:evenHBand="0" w:firstRowFirstColumn="0" w:firstRowLastColumn="0" w:lastRowFirstColumn="0" w:lastRowLastColumn="0"/>
              <w:rPr>
                <w:bCs w:val="0"/>
              </w:rPr>
            </w:pPr>
            <w:r>
              <w:rPr>
                <w:rFonts w:ascii="Times New Roman" w:hAnsi="Times New Roman"/>
                <w:bCs w:val="0"/>
                <w:color w:val="000000" w:themeColor="text1" w:themeShade="BF"/>
                <w:sz w:val="20"/>
                <w:szCs w:val="20"/>
              </w:rPr>
              <w:t>Número</w:t>
            </w:r>
          </w:p>
        </w:tc>
        <w:tc>
          <w:tcPr>
            <w:tcW w:w="1485" w:type="dxa"/>
            <w:shd w:val="clear" w:color="auto" w:fill="auto"/>
          </w:tcPr>
          <w:p w:rsidR="00A81C73" w:rsidRDefault="002C1EBA">
            <w:pPr>
              <w:pStyle w:val="Contedodatabela"/>
              <w:spacing w:after="0"/>
              <w:jc w:val="center"/>
              <w:cnfStyle w:val="100000000000" w:firstRow="1" w:lastRow="0" w:firstColumn="0" w:lastColumn="0" w:oddVBand="0" w:evenVBand="0" w:oddHBand="0" w:evenHBand="0" w:firstRowFirstColumn="0" w:firstRowLastColumn="0" w:lastRowFirstColumn="0" w:lastRowLastColumn="0"/>
              <w:rPr>
                <w:bCs w:val="0"/>
              </w:rPr>
            </w:pPr>
            <w:r>
              <w:rPr>
                <w:rFonts w:ascii="Times New Roman" w:hAnsi="Times New Roman"/>
                <w:bCs w:val="0"/>
                <w:color w:val="000000" w:themeColor="text1" w:themeShade="BF"/>
                <w:sz w:val="20"/>
                <w:szCs w:val="20"/>
              </w:rPr>
              <w:t>%</w:t>
            </w:r>
          </w:p>
        </w:tc>
        <w:tc>
          <w:tcPr>
            <w:tcW w:w="1696" w:type="dxa"/>
            <w:shd w:val="clear" w:color="auto" w:fill="auto"/>
          </w:tcPr>
          <w:p w:rsidR="00A81C73" w:rsidRDefault="002C1EBA">
            <w:pPr>
              <w:pStyle w:val="Contedodatabela"/>
              <w:spacing w:after="0"/>
              <w:jc w:val="center"/>
              <w:cnfStyle w:val="100000000000" w:firstRow="1" w:lastRow="0" w:firstColumn="0" w:lastColumn="0" w:oddVBand="0" w:evenVBand="0" w:oddHBand="0" w:evenHBand="0" w:firstRowFirstColumn="0" w:firstRowLastColumn="0" w:lastRowFirstColumn="0" w:lastRowLastColumn="0"/>
              <w:rPr>
                <w:bCs w:val="0"/>
              </w:rPr>
            </w:pPr>
            <w:r>
              <w:rPr>
                <w:rFonts w:ascii="Times New Roman" w:hAnsi="Times New Roman"/>
                <w:bCs w:val="0"/>
                <w:color w:val="000000" w:themeColor="text1" w:themeShade="BF"/>
                <w:sz w:val="20"/>
                <w:szCs w:val="20"/>
              </w:rPr>
              <w:t>Metodologia</w:t>
            </w:r>
          </w:p>
        </w:tc>
      </w:tr>
      <w:tr w:rsidR="00A81C73" w:rsidTr="00A81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tcBorders>
              <w:top w:val="nil"/>
              <w:bottom w:val="nil"/>
            </w:tcBorders>
          </w:tcPr>
          <w:p w:rsidR="00A81C73" w:rsidRDefault="002C1EBA">
            <w:pPr>
              <w:pStyle w:val="Contedodatabela"/>
              <w:spacing w:after="0"/>
              <w:rPr>
                <w:color w:val="000000" w:themeColor="text1" w:themeShade="BF"/>
              </w:rPr>
            </w:pPr>
            <w:r>
              <w:rPr>
                <w:rFonts w:ascii="Times New Roman" w:hAnsi="Times New Roman"/>
                <w:color w:val="000000" w:themeColor="text1" w:themeShade="BF"/>
                <w:sz w:val="20"/>
                <w:szCs w:val="20"/>
              </w:rPr>
              <w:t xml:space="preserve">Total de ações previstas no PAINT (a) </w:t>
            </w:r>
          </w:p>
        </w:tc>
        <w:tc>
          <w:tcPr>
            <w:tcW w:w="1213" w:type="dxa"/>
            <w:tcBorders>
              <w:top w:val="nil"/>
              <w:bottom w:val="nil"/>
            </w:tcBorders>
          </w:tcPr>
          <w:p w:rsidR="00A81C73" w:rsidRDefault="002C1EBA">
            <w:pPr>
              <w:pStyle w:val="Contedodatabela"/>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color w:val="000000" w:themeColor="text1" w:themeShade="BF"/>
                <w:sz w:val="20"/>
                <w:szCs w:val="20"/>
              </w:rPr>
              <w:t>16</w:t>
            </w:r>
          </w:p>
        </w:tc>
        <w:tc>
          <w:tcPr>
            <w:tcW w:w="1485" w:type="dxa"/>
            <w:tcBorders>
              <w:top w:val="nil"/>
              <w:bottom w:val="nil"/>
            </w:tcBorders>
          </w:tcPr>
          <w:p w:rsidR="00A81C73" w:rsidRDefault="002C1EBA">
            <w:pPr>
              <w:pStyle w:val="Contedodatabela"/>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eastAsia="Times New Roman" w:hAnsi="Times New Roman" w:cs="Times New Roman"/>
                <w:color w:val="000000" w:themeColor="text1" w:themeShade="BF"/>
                <w:sz w:val="20"/>
                <w:szCs w:val="20"/>
              </w:rPr>
              <w:t xml:space="preserve"> </w:t>
            </w:r>
            <w:r>
              <w:rPr>
                <w:rFonts w:ascii="Times New Roman" w:hAnsi="Times New Roman"/>
                <w:color w:val="000000" w:themeColor="text1" w:themeShade="BF"/>
                <w:sz w:val="20"/>
                <w:szCs w:val="20"/>
              </w:rPr>
              <w:t>-</w:t>
            </w:r>
          </w:p>
        </w:tc>
        <w:tc>
          <w:tcPr>
            <w:tcW w:w="1696" w:type="dxa"/>
            <w:tcBorders>
              <w:top w:val="nil"/>
              <w:bottom w:val="nil"/>
            </w:tcBorders>
          </w:tcPr>
          <w:p w:rsidR="00A81C73" w:rsidRDefault="002C1EBA">
            <w:pPr>
              <w:pStyle w:val="Contedodatabela"/>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eastAsia="Times New Roman" w:hAnsi="Times New Roman" w:cs="Times New Roman"/>
                <w:color w:val="000000" w:themeColor="text1" w:themeShade="BF"/>
                <w:sz w:val="20"/>
                <w:szCs w:val="20"/>
              </w:rPr>
              <w:t xml:space="preserve"> </w:t>
            </w:r>
            <w:r>
              <w:rPr>
                <w:rFonts w:ascii="Times New Roman" w:hAnsi="Times New Roman"/>
                <w:color w:val="000000" w:themeColor="text1" w:themeShade="BF"/>
                <w:sz w:val="20"/>
                <w:szCs w:val="20"/>
              </w:rPr>
              <w:t>-</w:t>
            </w:r>
          </w:p>
        </w:tc>
      </w:tr>
      <w:tr w:rsidR="00A81C73" w:rsidTr="00A81C73">
        <w:trPr>
          <w:trHeight w:val="246"/>
        </w:trPr>
        <w:tc>
          <w:tcPr>
            <w:cnfStyle w:val="001000000000" w:firstRow="0" w:lastRow="0" w:firstColumn="1" w:lastColumn="0" w:oddVBand="0" w:evenVBand="0" w:oddHBand="0" w:evenHBand="0" w:firstRowFirstColumn="0" w:firstRowLastColumn="0" w:lastRowFirstColumn="0" w:lastRowLastColumn="0"/>
            <w:tcW w:w="4110" w:type="dxa"/>
            <w:tcBorders>
              <w:top w:val="nil"/>
              <w:bottom w:val="nil"/>
            </w:tcBorders>
            <w:shd w:val="clear" w:color="auto" w:fill="auto"/>
          </w:tcPr>
          <w:p w:rsidR="00A81C73" w:rsidRDefault="002C1EBA">
            <w:pPr>
              <w:pStyle w:val="Contedodatabela"/>
              <w:spacing w:after="0"/>
              <w:rPr>
                <w:color w:val="000000" w:themeColor="text1" w:themeShade="BF"/>
              </w:rPr>
            </w:pPr>
            <w:r>
              <w:rPr>
                <w:rFonts w:ascii="Times New Roman" w:hAnsi="Times New Roman"/>
                <w:color w:val="000000" w:themeColor="text1" w:themeShade="BF"/>
                <w:sz w:val="20"/>
                <w:szCs w:val="20"/>
              </w:rPr>
              <w:t xml:space="preserve">Total de ações listadas no RAINT (b) </w:t>
            </w:r>
          </w:p>
        </w:tc>
        <w:tc>
          <w:tcPr>
            <w:tcW w:w="1213" w:type="dxa"/>
            <w:tcBorders>
              <w:top w:val="nil"/>
              <w:bottom w:val="nil"/>
            </w:tcBorders>
            <w:shd w:val="clear" w:color="auto" w:fill="auto"/>
          </w:tcPr>
          <w:p w:rsidR="00A81C73" w:rsidRDefault="002C1EBA">
            <w:pPr>
              <w:pStyle w:val="Contedodatabela"/>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color w:val="000000" w:themeColor="text1" w:themeShade="BF"/>
                <w:sz w:val="20"/>
                <w:szCs w:val="20"/>
              </w:rPr>
              <w:t>16</w:t>
            </w:r>
          </w:p>
        </w:tc>
        <w:tc>
          <w:tcPr>
            <w:tcW w:w="1485" w:type="dxa"/>
            <w:tcBorders>
              <w:top w:val="nil"/>
              <w:bottom w:val="nil"/>
            </w:tcBorders>
            <w:shd w:val="clear" w:color="auto" w:fill="auto"/>
          </w:tcPr>
          <w:p w:rsidR="00A81C73" w:rsidRDefault="002C1EBA">
            <w:pPr>
              <w:pStyle w:val="Contedodatabela"/>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color w:val="000000" w:themeColor="text1" w:themeShade="BF"/>
                <w:sz w:val="20"/>
                <w:szCs w:val="20"/>
              </w:rPr>
              <w:t>100 %</w:t>
            </w:r>
          </w:p>
        </w:tc>
        <w:tc>
          <w:tcPr>
            <w:tcW w:w="1696" w:type="dxa"/>
            <w:tcBorders>
              <w:top w:val="nil"/>
              <w:bottom w:val="nil"/>
            </w:tcBorders>
            <w:shd w:val="clear" w:color="auto" w:fill="auto"/>
          </w:tcPr>
          <w:p w:rsidR="00A81C73" w:rsidRDefault="002C1EBA">
            <w:pPr>
              <w:pStyle w:val="Contedodatabela"/>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eastAsia="Times New Roman" w:hAnsi="Times New Roman" w:cs="Times New Roman"/>
                <w:color w:val="000000" w:themeColor="text1" w:themeShade="BF"/>
                <w:sz w:val="20"/>
                <w:szCs w:val="20"/>
              </w:rPr>
              <w:t xml:space="preserve"> </w:t>
            </w:r>
            <w:proofErr w:type="gramStart"/>
            <w:r>
              <w:rPr>
                <w:rFonts w:ascii="Times New Roman" w:hAnsi="Times New Roman"/>
                <w:color w:val="000000" w:themeColor="text1" w:themeShade="BF"/>
                <w:sz w:val="20"/>
                <w:szCs w:val="20"/>
              </w:rPr>
              <w:t>b</w:t>
            </w:r>
            <w:proofErr w:type="gramEnd"/>
            <w:r>
              <w:rPr>
                <w:rFonts w:ascii="Times New Roman" w:hAnsi="Times New Roman"/>
                <w:color w:val="000000" w:themeColor="text1" w:themeShade="BF"/>
                <w:sz w:val="20"/>
                <w:szCs w:val="20"/>
              </w:rPr>
              <w:t>/a</w:t>
            </w:r>
          </w:p>
        </w:tc>
      </w:tr>
      <w:tr w:rsidR="00A81C73" w:rsidTr="00A81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tcBorders>
              <w:top w:val="nil"/>
              <w:bottom w:val="nil"/>
            </w:tcBorders>
          </w:tcPr>
          <w:p w:rsidR="00A81C73" w:rsidRDefault="002C1EBA">
            <w:pPr>
              <w:pStyle w:val="Contedodatabela"/>
              <w:spacing w:after="0"/>
              <w:rPr>
                <w:rFonts w:ascii="Times New Roman" w:hAnsi="Times New Roman"/>
                <w:sz w:val="20"/>
                <w:szCs w:val="20"/>
              </w:rPr>
            </w:pPr>
            <w:r>
              <w:rPr>
                <w:rFonts w:ascii="Times New Roman" w:eastAsia="Times New Roman" w:hAnsi="Times New Roman" w:cs="Times New Roman"/>
                <w:color w:val="000000" w:themeColor="text1" w:themeShade="BF"/>
                <w:sz w:val="20"/>
                <w:szCs w:val="20"/>
              </w:rPr>
              <w:t xml:space="preserve">             </w:t>
            </w:r>
            <w:r>
              <w:rPr>
                <w:rFonts w:ascii="Times New Roman" w:hAnsi="Times New Roman"/>
                <w:color w:val="000000" w:themeColor="text1" w:themeShade="BF"/>
                <w:sz w:val="20"/>
                <w:szCs w:val="20"/>
              </w:rPr>
              <w:t xml:space="preserve">Cumpridas (c) </w:t>
            </w:r>
          </w:p>
        </w:tc>
        <w:tc>
          <w:tcPr>
            <w:tcW w:w="1213" w:type="dxa"/>
            <w:tcBorders>
              <w:top w:val="nil"/>
              <w:bottom w:val="nil"/>
            </w:tcBorders>
          </w:tcPr>
          <w:p w:rsidR="00A81C73" w:rsidRDefault="002C1EBA">
            <w:pPr>
              <w:pStyle w:val="Contedodatabela"/>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color w:val="000000" w:themeColor="text1" w:themeShade="BF"/>
                <w:sz w:val="20"/>
                <w:szCs w:val="20"/>
              </w:rPr>
              <w:t>13</w:t>
            </w:r>
          </w:p>
        </w:tc>
        <w:tc>
          <w:tcPr>
            <w:tcW w:w="1485" w:type="dxa"/>
            <w:tcBorders>
              <w:top w:val="nil"/>
              <w:bottom w:val="nil"/>
            </w:tcBorders>
          </w:tcPr>
          <w:p w:rsidR="00A81C73" w:rsidRDefault="002C1EBA">
            <w:pPr>
              <w:pStyle w:val="Contedodatabela"/>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color w:val="000000" w:themeColor="text1" w:themeShade="BF"/>
                <w:sz w:val="20"/>
                <w:szCs w:val="20"/>
              </w:rPr>
              <w:t>81,25 %</w:t>
            </w:r>
          </w:p>
        </w:tc>
        <w:tc>
          <w:tcPr>
            <w:tcW w:w="1696" w:type="dxa"/>
            <w:tcBorders>
              <w:top w:val="nil"/>
              <w:bottom w:val="nil"/>
            </w:tcBorders>
          </w:tcPr>
          <w:p w:rsidR="00A81C73" w:rsidRDefault="002C1EBA">
            <w:pPr>
              <w:pStyle w:val="Contedodatabela"/>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roofErr w:type="gramStart"/>
            <w:r>
              <w:rPr>
                <w:rFonts w:ascii="Times New Roman" w:hAnsi="Times New Roman"/>
                <w:color w:val="000000" w:themeColor="text1" w:themeShade="BF"/>
                <w:sz w:val="20"/>
                <w:szCs w:val="20"/>
              </w:rPr>
              <w:t>c</w:t>
            </w:r>
            <w:proofErr w:type="gramEnd"/>
            <w:r>
              <w:rPr>
                <w:rFonts w:ascii="Times New Roman" w:hAnsi="Times New Roman"/>
                <w:color w:val="000000" w:themeColor="text1" w:themeShade="BF"/>
                <w:sz w:val="20"/>
                <w:szCs w:val="20"/>
              </w:rPr>
              <w:t>/b</w:t>
            </w:r>
          </w:p>
        </w:tc>
      </w:tr>
      <w:tr w:rsidR="00A81C73" w:rsidTr="00A81C73">
        <w:tc>
          <w:tcPr>
            <w:cnfStyle w:val="001000000000" w:firstRow="0" w:lastRow="0" w:firstColumn="1" w:lastColumn="0" w:oddVBand="0" w:evenVBand="0" w:oddHBand="0" w:evenHBand="0" w:firstRowFirstColumn="0" w:firstRowLastColumn="0" w:lastRowFirstColumn="0" w:lastRowLastColumn="0"/>
            <w:tcW w:w="4110" w:type="dxa"/>
            <w:tcBorders>
              <w:top w:val="nil"/>
              <w:bottom w:val="nil"/>
            </w:tcBorders>
            <w:shd w:val="clear" w:color="auto" w:fill="auto"/>
          </w:tcPr>
          <w:p w:rsidR="00A81C73" w:rsidRDefault="002C1EBA">
            <w:pPr>
              <w:pStyle w:val="Contedodatabela"/>
              <w:spacing w:after="0"/>
              <w:rPr>
                <w:rFonts w:ascii="Times New Roman" w:hAnsi="Times New Roman"/>
                <w:sz w:val="20"/>
                <w:szCs w:val="20"/>
              </w:rPr>
            </w:pPr>
            <w:r>
              <w:rPr>
                <w:rFonts w:ascii="Times New Roman" w:eastAsia="Times New Roman" w:hAnsi="Times New Roman" w:cs="Times New Roman"/>
                <w:color w:val="000000" w:themeColor="text1" w:themeShade="BF"/>
                <w:sz w:val="20"/>
                <w:szCs w:val="20"/>
              </w:rPr>
              <w:t xml:space="preserve">             </w:t>
            </w:r>
            <w:r>
              <w:rPr>
                <w:rFonts w:ascii="Times New Roman" w:hAnsi="Times New Roman"/>
                <w:color w:val="000000" w:themeColor="text1" w:themeShade="BF"/>
                <w:sz w:val="20"/>
                <w:szCs w:val="20"/>
              </w:rPr>
              <w:t xml:space="preserve">Parcialmente cumpridas (d) </w:t>
            </w:r>
          </w:p>
        </w:tc>
        <w:tc>
          <w:tcPr>
            <w:tcW w:w="1213" w:type="dxa"/>
            <w:tcBorders>
              <w:top w:val="nil"/>
              <w:bottom w:val="nil"/>
            </w:tcBorders>
            <w:shd w:val="clear" w:color="auto" w:fill="auto"/>
          </w:tcPr>
          <w:p w:rsidR="00A81C73" w:rsidRDefault="002C1EBA">
            <w:pPr>
              <w:pStyle w:val="Contedodatabela"/>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color w:val="000000" w:themeColor="text1" w:themeShade="BF"/>
                <w:sz w:val="20"/>
                <w:szCs w:val="20"/>
              </w:rPr>
              <w:t>01</w:t>
            </w:r>
          </w:p>
        </w:tc>
        <w:tc>
          <w:tcPr>
            <w:tcW w:w="1485" w:type="dxa"/>
            <w:tcBorders>
              <w:top w:val="nil"/>
              <w:bottom w:val="nil"/>
            </w:tcBorders>
            <w:shd w:val="clear" w:color="auto" w:fill="auto"/>
          </w:tcPr>
          <w:p w:rsidR="00A81C73" w:rsidRDefault="002C1EBA">
            <w:pPr>
              <w:pStyle w:val="Contedodatabela"/>
              <w:spacing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color w:val="000000" w:themeColor="text1" w:themeShade="BF"/>
                <w:sz w:val="20"/>
                <w:szCs w:val="20"/>
              </w:rPr>
              <w:t>6,25 %</w:t>
            </w:r>
          </w:p>
        </w:tc>
        <w:tc>
          <w:tcPr>
            <w:tcW w:w="1696" w:type="dxa"/>
            <w:tcBorders>
              <w:top w:val="nil"/>
              <w:bottom w:val="nil"/>
            </w:tcBorders>
            <w:shd w:val="clear" w:color="auto" w:fill="auto"/>
          </w:tcPr>
          <w:p w:rsidR="00A81C73" w:rsidRDefault="002C1EBA">
            <w:pPr>
              <w:pStyle w:val="Contedodatabela"/>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roofErr w:type="gramStart"/>
            <w:r>
              <w:rPr>
                <w:rFonts w:ascii="Times New Roman" w:hAnsi="Times New Roman"/>
                <w:color w:val="000000" w:themeColor="text1" w:themeShade="BF"/>
                <w:sz w:val="20"/>
                <w:szCs w:val="20"/>
              </w:rPr>
              <w:t>d</w:t>
            </w:r>
            <w:proofErr w:type="gramEnd"/>
            <w:r>
              <w:rPr>
                <w:rFonts w:ascii="Times New Roman" w:hAnsi="Times New Roman"/>
                <w:color w:val="000000" w:themeColor="text1" w:themeShade="BF"/>
                <w:sz w:val="20"/>
                <w:szCs w:val="20"/>
              </w:rPr>
              <w:t>/b</w:t>
            </w:r>
          </w:p>
        </w:tc>
      </w:tr>
      <w:tr w:rsidR="00A81C73" w:rsidTr="00A81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tcBorders>
              <w:top w:val="nil"/>
            </w:tcBorders>
          </w:tcPr>
          <w:p w:rsidR="00A81C73" w:rsidRDefault="002C1EBA">
            <w:pPr>
              <w:pStyle w:val="Contedodatabela"/>
              <w:spacing w:after="0"/>
              <w:rPr>
                <w:rFonts w:ascii="Times New Roman" w:hAnsi="Times New Roman"/>
                <w:sz w:val="20"/>
                <w:szCs w:val="20"/>
              </w:rPr>
            </w:pPr>
            <w:r>
              <w:rPr>
                <w:rFonts w:ascii="Times New Roman" w:eastAsia="Times New Roman" w:hAnsi="Times New Roman" w:cs="Times New Roman"/>
                <w:color w:val="000000" w:themeColor="text1" w:themeShade="BF"/>
                <w:sz w:val="20"/>
                <w:szCs w:val="20"/>
              </w:rPr>
              <w:t xml:space="preserve">             </w:t>
            </w:r>
            <w:r>
              <w:rPr>
                <w:rFonts w:ascii="Times New Roman" w:hAnsi="Times New Roman"/>
                <w:color w:val="000000" w:themeColor="text1" w:themeShade="BF"/>
                <w:sz w:val="20"/>
                <w:szCs w:val="20"/>
              </w:rPr>
              <w:t xml:space="preserve">Não cumpridas (e) </w:t>
            </w:r>
          </w:p>
        </w:tc>
        <w:tc>
          <w:tcPr>
            <w:tcW w:w="1213" w:type="dxa"/>
            <w:tcBorders>
              <w:top w:val="nil"/>
            </w:tcBorders>
          </w:tcPr>
          <w:p w:rsidR="00A81C73" w:rsidRDefault="002C1EBA">
            <w:pPr>
              <w:pStyle w:val="Contedodatabela"/>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color w:val="000000" w:themeColor="text1" w:themeShade="BF"/>
                <w:sz w:val="20"/>
                <w:szCs w:val="20"/>
              </w:rPr>
              <w:t>02</w:t>
            </w:r>
          </w:p>
        </w:tc>
        <w:tc>
          <w:tcPr>
            <w:tcW w:w="1485" w:type="dxa"/>
            <w:tcBorders>
              <w:top w:val="nil"/>
            </w:tcBorders>
          </w:tcPr>
          <w:p w:rsidR="00A81C73" w:rsidRDefault="002C1EBA">
            <w:pPr>
              <w:pStyle w:val="Contedodatabela"/>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color w:val="000000" w:themeColor="text1" w:themeShade="BF"/>
                <w:sz w:val="20"/>
                <w:szCs w:val="20"/>
              </w:rPr>
              <w:t>12,50 %</w:t>
            </w:r>
          </w:p>
        </w:tc>
        <w:tc>
          <w:tcPr>
            <w:tcW w:w="1696" w:type="dxa"/>
            <w:tcBorders>
              <w:top w:val="nil"/>
            </w:tcBorders>
          </w:tcPr>
          <w:p w:rsidR="00A81C73" w:rsidRDefault="002C1EBA">
            <w:pPr>
              <w:pStyle w:val="Contedodatabela"/>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roofErr w:type="gramStart"/>
            <w:r>
              <w:rPr>
                <w:rFonts w:ascii="Times New Roman" w:hAnsi="Times New Roman"/>
                <w:color w:val="000000" w:themeColor="text1" w:themeShade="BF"/>
                <w:sz w:val="20"/>
                <w:szCs w:val="20"/>
              </w:rPr>
              <w:t>e</w:t>
            </w:r>
            <w:proofErr w:type="gramEnd"/>
            <w:r>
              <w:rPr>
                <w:rFonts w:ascii="Times New Roman" w:hAnsi="Times New Roman"/>
                <w:color w:val="000000" w:themeColor="text1" w:themeShade="BF"/>
                <w:sz w:val="20"/>
                <w:szCs w:val="20"/>
              </w:rPr>
              <w:t>/b</w:t>
            </w:r>
          </w:p>
        </w:tc>
      </w:tr>
    </w:tbl>
    <w:p w:rsidR="00A81C73" w:rsidRDefault="002C1EBA">
      <w:pPr>
        <w:spacing w:after="0" w:line="240" w:lineRule="auto"/>
        <w:jc w:val="both"/>
      </w:pPr>
      <w:r>
        <w:rPr>
          <w:rFonts w:ascii="Times New Roman" w:hAnsi="Times New Roman" w:cs="Times New Roman"/>
          <w:b/>
          <w:bCs/>
          <w:color w:val="000000"/>
          <w:sz w:val="24"/>
          <w:szCs w:val="24"/>
        </w:rPr>
        <w:tab/>
      </w:r>
    </w:p>
    <w:p w:rsidR="00A81C73" w:rsidRDefault="002C1EBA">
      <w:pPr>
        <w:spacing w:after="0" w:line="240" w:lineRule="auto"/>
        <w:jc w:val="both"/>
      </w:pPr>
      <w:r>
        <w:rPr>
          <w:rFonts w:ascii="Times New Roman" w:hAnsi="Times New Roman" w:cs="Times New Roman"/>
          <w:b/>
          <w:bCs/>
          <w:color w:val="000000"/>
          <w:sz w:val="24"/>
          <w:szCs w:val="24"/>
        </w:rPr>
        <w:tab/>
      </w:r>
      <w:r>
        <w:rPr>
          <w:rFonts w:ascii="Times New Roman" w:hAnsi="Times New Roman" w:cs="Times New Roman"/>
          <w:color w:val="000000"/>
          <w:sz w:val="24"/>
          <w:szCs w:val="24"/>
        </w:rPr>
        <w:t>O não cumprimento de 03 atividades previstas no PAINT/2014, o qual previu a execução de 16 atividades, ocorreu devido aos afastamentos legais de servidores de seu quadro de pessoal, os quais acabaram por impactar nas horas definidas para as atividades do PAINT/2014. O primeiro fato que impactou nas horas disponíveis para realização de trabalhos foi o afastamento parcial da servidora de Mat. SIAPE n. 0383273, a partir de 07/03/2014 até 07/03/2016, para participar do Programa de Pós-Graduação na Faculdade Boa Viagem, conforme Portaria n.353/2014-GR. Outros aspectos desfavoráveis para o não cumprimento total do PAINT 2014 foram: greve de servidores Técnicos Administrativos, que mesmo não sendo aderida pelos servidores da AUDIN, teve impacto direto nas atividades desta Unidade de Auditoria Interna; Jogos da Copa do Mundo; Greve dos Rodoviários; Polícia Militar de Pernambuco e as licenças médicas concedidas aos seguintes servidores, conforme detalhado abaixo:</w:t>
      </w:r>
    </w:p>
    <w:p w:rsidR="00A81C73" w:rsidRDefault="00A81C73">
      <w:pPr>
        <w:spacing w:after="0" w:line="240" w:lineRule="auto"/>
        <w:jc w:val="both"/>
        <w:rPr>
          <w:rFonts w:ascii="Times New Roman" w:hAnsi="Times New Roman" w:cs="Times New Roman"/>
          <w:color w:val="000000"/>
          <w:sz w:val="24"/>
          <w:szCs w:val="24"/>
        </w:rPr>
      </w:pPr>
    </w:p>
    <w:tbl>
      <w:tblPr>
        <w:tblStyle w:val="SombreamentoClaro"/>
        <w:tblW w:w="6663" w:type="dxa"/>
        <w:jc w:val="center"/>
        <w:tblLook w:val="04A0" w:firstRow="1" w:lastRow="0" w:firstColumn="1" w:lastColumn="0" w:noHBand="0" w:noVBand="1"/>
      </w:tblPr>
      <w:tblGrid>
        <w:gridCol w:w="3404"/>
        <w:gridCol w:w="3259"/>
      </w:tblGrid>
      <w:tr w:rsidR="00A81C73" w:rsidTr="00A81C7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A81C73" w:rsidRDefault="002C1EBA">
            <w:pPr>
              <w:pStyle w:val="Contedodetabela"/>
              <w:jc w:val="center"/>
              <w:rPr>
                <w:b w:val="0"/>
                <w:bCs w:val="0"/>
                <w:sz w:val="20"/>
              </w:rPr>
            </w:pPr>
            <w:r>
              <w:rPr>
                <w:color w:val="000000" w:themeColor="text1" w:themeShade="BF"/>
                <w:sz w:val="20"/>
              </w:rPr>
              <w:t xml:space="preserve">Mat. </w:t>
            </w:r>
            <w:proofErr w:type="spellStart"/>
            <w:r>
              <w:rPr>
                <w:color w:val="000000" w:themeColor="text1" w:themeShade="BF"/>
                <w:sz w:val="20"/>
              </w:rPr>
              <w:t>Siape</w:t>
            </w:r>
            <w:proofErr w:type="spellEnd"/>
          </w:p>
        </w:tc>
        <w:tc>
          <w:tcPr>
            <w:tcW w:w="3259" w:type="dxa"/>
            <w:shd w:val="clear" w:color="auto" w:fill="auto"/>
          </w:tcPr>
          <w:p w:rsidR="00A81C73" w:rsidRDefault="002C1EBA">
            <w:pPr>
              <w:pStyle w:val="Contedodetabela"/>
              <w:jc w:val="center"/>
              <w:cnfStyle w:val="100000000000" w:firstRow="1" w:lastRow="0" w:firstColumn="0" w:lastColumn="0" w:oddVBand="0" w:evenVBand="0" w:oddHBand="0" w:evenHBand="0" w:firstRowFirstColumn="0" w:firstRowLastColumn="0" w:lastRowFirstColumn="0" w:lastRowLastColumn="0"/>
              <w:rPr>
                <w:b w:val="0"/>
                <w:bCs w:val="0"/>
                <w:sz w:val="20"/>
              </w:rPr>
            </w:pPr>
            <w:r>
              <w:rPr>
                <w:color w:val="000000" w:themeColor="text1" w:themeShade="BF"/>
                <w:sz w:val="20"/>
              </w:rPr>
              <w:t xml:space="preserve">Período(s) </w:t>
            </w:r>
          </w:p>
        </w:tc>
      </w:tr>
      <w:tr w:rsidR="00A81C73" w:rsidTr="00A81C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3" w:type="dxa"/>
            <w:tcBorders>
              <w:top w:val="nil"/>
              <w:bottom w:val="nil"/>
            </w:tcBorders>
          </w:tcPr>
          <w:p w:rsidR="00A81C73" w:rsidRDefault="002C1EBA">
            <w:pPr>
              <w:pStyle w:val="Contedodetabela"/>
              <w:jc w:val="center"/>
              <w:rPr>
                <w:sz w:val="20"/>
              </w:rPr>
            </w:pPr>
            <w:r>
              <w:rPr>
                <w:color w:val="000000" w:themeColor="text1" w:themeShade="BF"/>
                <w:sz w:val="20"/>
              </w:rPr>
              <w:t>1657579</w:t>
            </w:r>
          </w:p>
        </w:tc>
        <w:tc>
          <w:tcPr>
            <w:tcW w:w="3259" w:type="dxa"/>
            <w:tcBorders>
              <w:top w:val="nil"/>
              <w:bottom w:val="nil"/>
            </w:tcBorders>
          </w:tcPr>
          <w:p w:rsidR="00A81C73" w:rsidRDefault="002C1EBA">
            <w:pPr>
              <w:pStyle w:val="Contedodetabela"/>
              <w:ind w:firstLine="106"/>
              <w:jc w:val="center"/>
              <w:cnfStyle w:val="000000100000" w:firstRow="0" w:lastRow="0" w:firstColumn="0" w:lastColumn="0" w:oddVBand="0" w:evenVBand="0" w:oddHBand="1" w:evenHBand="0" w:firstRowFirstColumn="0" w:firstRowLastColumn="0" w:lastRowFirstColumn="0" w:lastRowLastColumn="0"/>
              <w:rPr>
                <w:sz w:val="20"/>
              </w:rPr>
            </w:pPr>
            <w:r>
              <w:rPr>
                <w:color w:val="000000" w:themeColor="text1" w:themeShade="BF"/>
                <w:sz w:val="20"/>
              </w:rPr>
              <w:t xml:space="preserve">01 a 05/12/14 </w:t>
            </w:r>
            <w:proofErr w:type="gramStart"/>
            <w:r>
              <w:rPr>
                <w:color w:val="000000" w:themeColor="text1" w:themeShade="BF"/>
                <w:sz w:val="20"/>
              </w:rPr>
              <w:t>e  22</w:t>
            </w:r>
            <w:proofErr w:type="gramEnd"/>
            <w:r>
              <w:rPr>
                <w:color w:val="000000" w:themeColor="text1" w:themeShade="BF"/>
                <w:sz w:val="20"/>
              </w:rPr>
              <w:t xml:space="preserve">  a 31/12/2014</w:t>
            </w:r>
          </w:p>
        </w:tc>
      </w:tr>
      <w:tr w:rsidR="00A81C73" w:rsidTr="00A81C73">
        <w:trPr>
          <w:jc w:val="center"/>
        </w:trPr>
        <w:tc>
          <w:tcPr>
            <w:cnfStyle w:val="001000000000" w:firstRow="0" w:lastRow="0" w:firstColumn="1" w:lastColumn="0" w:oddVBand="0" w:evenVBand="0" w:oddHBand="0" w:evenHBand="0" w:firstRowFirstColumn="0" w:firstRowLastColumn="0" w:lastRowFirstColumn="0" w:lastRowLastColumn="0"/>
            <w:tcW w:w="3403" w:type="dxa"/>
            <w:tcBorders>
              <w:top w:val="nil"/>
              <w:bottom w:val="nil"/>
            </w:tcBorders>
            <w:shd w:val="clear" w:color="auto" w:fill="auto"/>
          </w:tcPr>
          <w:p w:rsidR="00A81C73" w:rsidRDefault="002C1EBA">
            <w:pPr>
              <w:pStyle w:val="Contedodetabela"/>
              <w:jc w:val="center"/>
              <w:rPr>
                <w:sz w:val="20"/>
              </w:rPr>
            </w:pPr>
            <w:r>
              <w:rPr>
                <w:rFonts w:eastAsia="Calibri" w:cs="Calibri"/>
                <w:color w:val="000000"/>
                <w:sz w:val="20"/>
              </w:rPr>
              <w:t>383273</w:t>
            </w:r>
          </w:p>
        </w:tc>
        <w:tc>
          <w:tcPr>
            <w:tcW w:w="3259" w:type="dxa"/>
            <w:tcBorders>
              <w:top w:val="nil"/>
              <w:bottom w:val="nil"/>
            </w:tcBorders>
            <w:shd w:val="clear" w:color="auto" w:fill="auto"/>
          </w:tcPr>
          <w:p w:rsidR="00A81C73" w:rsidRDefault="002C1EBA">
            <w:pPr>
              <w:pStyle w:val="Contedodetabela"/>
              <w:jc w:val="center"/>
              <w:cnfStyle w:val="000000000000" w:firstRow="0" w:lastRow="0" w:firstColumn="0" w:lastColumn="0" w:oddVBand="0" w:evenVBand="0" w:oddHBand="0" w:evenHBand="0" w:firstRowFirstColumn="0" w:firstRowLastColumn="0" w:lastRowFirstColumn="0" w:lastRowLastColumn="0"/>
              <w:rPr>
                <w:sz w:val="20"/>
              </w:rPr>
            </w:pPr>
            <w:r>
              <w:rPr>
                <w:color w:val="000000" w:themeColor="text1" w:themeShade="BF"/>
                <w:sz w:val="20"/>
              </w:rPr>
              <w:t>04,12 e 14/02/2014 e 02/07/2014</w:t>
            </w:r>
          </w:p>
        </w:tc>
      </w:tr>
      <w:tr w:rsidR="00A81C73" w:rsidTr="00A81C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3" w:type="dxa"/>
            <w:tcBorders>
              <w:top w:val="nil"/>
            </w:tcBorders>
          </w:tcPr>
          <w:p w:rsidR="00A81C73" w:rsidRDefault="002C1EBA">
            <w:pPr>
              <w:pStyle w:val="Contedodetabela"/>
              <w:jc w:val="center"/>
              <w:rPr>
                <w:sz w:val="20"/>
              </w:rPr>
            </w:pPr>
            <w:r>
              <w:rPr>
                <w:color w:val="000000" w:themeColor="text1" w:themeShade="BF"/>
                <w:sz w:val="20"/>
              </w:rPr>
              <w:t>383703</w:t>
            </w:r>
          </w:p>
          <w:p w:rsidR="00A81C73" w:rsidRDefault="00A81C73">
            <w:pPr>
              <w:pStyle w:val="Contedodetabela"/>
              <w:jc w:val="center"/>
              <w:rPr>
                <w:color w:val="000000" w:themeColor="text1" w:themeShade="BF"/>
                <w:sz w:val="20"/>
              </w:rPr>
            </w:pPr>
          </w:p>
        </w:tc>
        <w:tc>
          <w:tcPr>
            <w:tcW w:w="3259" w:type="dxa"/>
            <w:tcBorders>
              <w:top w:val="nil"/>
            </w:tcBorders>
          </w:tcPr>
          <w:p w:rsidR="00A81C73" w:rsidRDefault="002C1EBA">
            <w:pPr>
              <w:pStyle w:val="Contedodetabela"/>
              <w:jc w:val="center"/>
              <w:cnfStyle w:val="000000100000" w:firstRow="0" w:lastRow="0" w:firstColumn="0" w:lastColumn="0" w:oddVBand="0" w:evenVBand="0" w:oddHBand="1" w:evenHBand="0" w:firstRowFirstColumn="0" w:firstRowLastColumn="0" w:lastRowFirstColumn="0" w:lastRowLastColumn="0"/>
              <w:rPr>
                <w:sz w:val="20"/>
              </w:rPr>
            </w:pPr>
            <w:r>
              <w:rPr>
                <w:color w:val="000000" w:themeColor="text1" w:themeShade="BF"/>
                <w:sz w:val="20"/>
              </w:rPr>
              <w:t>18 a 28/06/2014; 03 e 04/07/2014 e 05 e 06/08/2014.</w:t>
            </w:r>
          </w:p>
        </w:tc>
      </w:tr>
    </w:tbl>
    <w:p w:rsidR="00A81C73" w:rsidRDefault="00A81C73">
      <w:pPr>
        <w:spacing w:after="0" w:line="240" w:lineRule="auto"/>
        <w:jc w:val="both"/>
        <w:rPr>
          <w:rFonts w:ascii="Times New Roman" w:hAnsi="Times New Roman" w:cs="Times New Roman"/>
          <w:color w:val="000000"/>
          <w:sz w:val="24"/>
          <w:szCs w:val="24"/>
        </w:rPr>
      </w:pPr>
    </w:p>
    <w:p w:rsidR="00A81C73" w:rsidRDefault="002C1EBA">
      <w:pPr>
        <w:spacing w:after="0" w:line="240" w:lineRule="auto"/>
        <w:jc w:val="both"/>
        <w:rPr>
          <w:rFonts w:ascii="Times New Roman" w:hAnsi="Times New Roman"/>
        </w:rPr>
      </w:pPr>
      <w:r>
        <w:rPr>
          <w:rFonts w:ascii="Times New Roman" w:hAnsi="Times New Roman" w:cs="Times New Roman"/>
          <w:color w:val="000000"/>
          <w:sz w:val="24"/>
          <w:szCs w:val="24"/>
        </w:rPr>
        <w:tab/>
        <w:t>Ao</w:t>
      </w:r>
      <w:r>
        <w:rPr>
          <w:rFonts w:ascii="Times New Roman" w:hAnsi="Times New Roman"/>
          <w:bCs/>
          <w:color w:val="000000"/>
          <w:sz w:val="24"/>
          <w:szCs w:val="24"/>
        </w:rPr>
        <w:t xml:space="preserve"> que se refere às atividades de Auditoria realizadas no exercício de 2014, destacamos a elaboração dos Relatórios de Auditoria e Notas Técnicas a seguir:</w:t>
      </w:r>
    </w:p>
    <w:p w:rsidR="00A81C73" w:rsidRDefault="00A81C73">
      <w:pPr>
        <w:spacing w:after="0" w:line="240" w:lineRule="auto"/>
        <w:jc w:val="both"/>
        <w:rPr>
          <w:bCs/>
          <w:color w:val="000000"/>
          <w:sz w:val="24"/>
          <w:szCs w:val="24"/>
        </w:rPr>
      </w:pPr>
    </w:p>
    <w:tbl>
      <w:tblPr>
        <w:tblStyle w:val="GradeClara"/>
        <w:tblW w:w="8734" w:type="dxa"/>
        <w:jc w:val="center"/>
        <w:tblCellMar>
          <w:left w:w="97" w:type="dxa"/>
        </w:tblCellMar>
        <w:tblLook w:val="04A0" w:firstRow="1" w:lastRow="0" w:firstColumn="1" w:lastColumn="0" w:noHBand="0" w:noVBand="1"/>
      </w:tblPr>
      <w:tblGrid>
        <w:gridCol w:w="1073"/>
        <w:gridCol w:w="1485"/>
        <w:gridCol w:w="1337"/>
        <w:gridCol w:w="1113"/>
        <w:gridCol w:w="943"/>
        <w:gridCol w:w="1186"/>
        <w:gridCol w:w="1597"/>
      </w:tblGrid>
      <w:tr w:rsidR="00A81C73" w:rsidTr="00A81C73">
        <w:trPr>
          <w:cnfStyle w:val="100000000000" w:firstRow="1" w:lastRow="0" w:firstColumn="0" w:lastColumn="0" w:oddVBand="0" w:evenVBand="0" w:oddHBand="0"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8733" w:type="dxa"/>
            <w:gridSpan w:val="7"/>
            <w:tcBorders>
              <w:bottom w:val="single" w:sz="18" w:space="0" w:color="000001"/>
            </w:tcBorders>
            <w:shd w:val="clear" w:color="auto" w:fill="auto"/>
            <w:tcMar>
              <w:left w:w="97" w:type="dxa"/>
            </w:tcMar>
            <w:vAlign w:val="center"/>
          </w:tcPr>
          <w:p w:rsidR="00A81C73" w:rsidRDefault="002C1EBA">
            <w:pPr>
              <w:spacing w:after="0"/>
              <w:jc w:val="center"/>
              <w:rPr>
                <w:rFonts w:ascii="Times New Roman" w:eastAsia="Times New Roman" w:hAnsi="Times New Roman" w:cs="Times New Roman"/>
                <w:bCs w:val="0"/>
                <w:sz w:val="18"/>
                <w:szCs w:val="16"/>
              </w:rPr>
            </w:pPr>
            <w:r>
              <w:rPr>
                <w:rFonts w:ascii="Times New Roman" w:eastAsia="Times New Roman" w:hAnsi="Times New Roman" w:cs="Times New Roman"/>
                <w:bCs w:val="0"/>
                <w:sz w:val="18"/>
                <w:szCs w:val="16"/>
              </w:rPr>
              <w:t>QUADRO 01 - RELATÓRIOS DE AUDITORIA E NOTAS TÉCNICAS DO EXERCÍCIO DE 2014</w:t>
            </w:r>
          </w:p>
        </w:tc>
      </w:tr>
      <w:tr w:rsidR="00A81C73" w:rsidTr="00A81C73">
        <w:trPr>
          <w:cnfStyle w:val="000000100000" w:firstRow="0" w:lastRow="0" w:firstColumn="0" w:lastColumn="0" w:oddVBand="0" w:evenVBand="0" w:oddHBand="1" w:evenHBand="0" w:firstRowFirstColumn="0" w:firstRowLastColumn="0" w:lastRowFirstColumn="0" w:lastRowLastColumn="0"/>
          <w:trHeight w:val="649"/>
          <w:jc w:val="center"/>
        </w:trPr>
        <w:tc>
          <w:tcPr>
            <w:cnfStyle w:val="001000000000" w:firstRow="0" w:lastRow="0" w:firstColumn="1" w:lastColumn="0" w:oddVBand="0" w:evenVBand="0" w:oddHBand="0" w:evenHBand="0" w:firstRowFirstColumn="0" w:firstRowLastColumn="0" w:lastRowFirstColumn="0" w:lastRowLastColumn="0"/>
            <w:tcW w:w="1073" w:type="dxa"/>
            <w:tcMar>
              <w:left w:w="97" w:type="dxa"/>
            </w:tcMar>
            <w:vAlign w:val="center"/>
          </w:tcPr>
          <w:p w:rsidR="00A81C73" w:rsidRDefault="002C1EBA">
            <w:pPr>
              <w:spacing w:after="0"/>
              <w:jc w:val="center"/>
              <w:rPr>
                <w:rFonts w:ascii="Times New Roman" w:eastAsia="Times New Roman" w:hAnsi="Times New Roman" w:cs="Times New Roman"/>
                <w:bCs w:val="0"/>
                <w:sz w:val="18"/>
                <w:szCs w:val="16"/>
              </w:rPr>
            </w:pPr>
            <w:r>
              <w:rPr>
                <w:rFonts w:ascii="Times New Roman" w:eastAsia="Times New Roman" w:hAnsi="Times New Roman" w:cs="Times New Roman"/>
                <w:bCs w:val="0"/>
                <w:sz w:val="18"/>
                <w:szCs w:val="16"/>
              </w:rPr>
              <w:t>Nº</w:t>
            </w:r>
          </w:p>
        </w:tc>
        <w:tc>
          <w:tcPr>
            <w:tcW w:w="1485" w:type="dxa"/>
            <w:tcMar>
              <w:left w:w="97" w:type="dxa"/>
            </w:tcMar>
            <w:vAlign w:val="center"/>
          </w:tcPr>
          <w:p w:rsidR="00A81C73" w:rsidRDefault="002C1EB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rPr>
            </w:pPr>
            <w:r>
              <w:rPr>
                <w:rFonts w:ascii="Times New Roman" w:eastAsia="Times New Roman" w:hAnsi="Times New Roman" w:cs="Times New Roman"/>
                <w:b/>
                <w:bCs/>
                <w:sz w:val="18"/>
                <w:szCs w:val="16"/>
              </w:rPr>
              <w:t>Área auditada</w:t>
            </w:r>
          </w:p>
        </w:tc>
        <w:tc>
          <w:tcPr>
            <w:tcW w:w="1337" w:type="dxa"/>
            <w:tcMar>
              <w:left w:w="97" w:type="dxa"/>
            </w:tcMar>
            <w:vAlign w:val="center"/>
          </w:tcPr>
          <w:p w:rsidR="00A81C73" w:rsidRDefault="002C1EB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rPr>
            </w:pPr>
            <w:r>
              <w:rPr>
                <w:rFonts w:ascii="Times New Roman" w:eastAsia="Times New Roman" w:hAnsi="Times New Roman" w:cs="Times New Roman"/>
                <w:b/>
                <w:bCs/>
                <w:sz w:val="18"/>
                <w:szCs w:val="16"/>
              </w:rPr>
              <w:t>Objeto auditado</w:t>
            </w:r>
          </w:p>
        </w:tc>
        <w:tc>
          <w:tcPr>
            <w:tcW w:w="1113" w:type="dxa"/>
            <w:tcMar>
              <w:left w:w="97" w:type="dxa"/>
            </w:tcMar>
            <w:vAlign w:val="center"/>
          </w:tcPr>
          <w:p w:rsidR="00A81C73" w:rsidRDefault="002C1EB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6"/>
              </w:rPr>
            </w:pPr>
            <w:r>
              <w:rPr>
                <w:rFonts w:ascii="Times New Roman" w:eastAsia="Times New Roman" w:hAnsi="Times New Roman" w:cs="Times New Roman"/>
                <w:b/>
                <w:bCs/>
                <w:sz w:val="18"/>
                <w:szCs w:val="16"/>
              </w:rPr>
              <w:t>Período de execução</w:t>
            </w:r>
          </w:p>
        </w:tc>
        <w:tc>
          <w:tcPr>
            <w:tcW w:w="943" w:type="dxa"/>
            <w:tcMar>
              <w:left w:w="97" w:type="dxa"/>
            </w:tcMar>
            <w:vAlign w:val="center"/>
          </w:tcPr>
          <w:p w:rsidR="00A81C73" w:rsidRDefault="002C1EB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6"/>
              </w:rPr>
            </w:pPr>
            <w:r>
              <w:rPr>
                <w:rFonts w:ascii="Times New Roman" w:eastAsia="Times New Roman" w:hAnsi="Times New Roman" w:cs="Times New Roman"/>
                <w:b/>
                <w:bCs/>
                <w:sz w:val="18"/>
                <w:szCs w:val="16"/>
              </w:rPr>
              <w:t>Recursos humanos</w:t>
            </w:r>
          </w:p>
        </w:tc>
        <w:tc>
          <w:tcPr>
            <w:tcW w:w="1186" w:type="dxa"/>
            <w:tcMar>
              <w:left w:w="97" w:type="dxa"/>
            </w:tcMar>
            <w:vAlign w:val="center"/>
          </w:tcPr>
          <w:p w:rsidR="00A81C73" w:rsidRDefault="002C1EB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6"/>
              </w:rPr>
            </w:pPr>
            <w:r>
              <w:rPr>
                <w:rFonts w:ascii="Times New Roman" w:eastAsia="Times New Roman" w:hAnsi="Times New Roman" w:cs="Times New Roman"/>
                <w:b/>
                <w:bCs/>
                <w:sz w:val="18"/>
                <w:szCs w:val="16"/>
              </w:rPr>
              <w:t>Atividade do PAINT/2014</w:t>
            </w:r>
          </w:p>
        </w:tc>
        <w:tc>
          <w:tcPr>
            <w:tcW w:w="1596" w:type="dxa"/>
            <w:tcMar>
              <w:left w:w="97" w:type="dxa"/>
            </w:tcMar>
            <w:vAlign w:val="center"/>
          </w:tcPr>
          <w:p w:rsidR="00A81C73" w:rsidRDefault="002C1EB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rPr>
            </w:pPr>
            <w:r>
              <w:rPr>
                <w:rFonts w:ascii="Times New Roman" w:eastAsia="Times New Roman" w:hAnsi="Times New Roman" w:cs="Times New Roman"/>
                <w:b/>
                <w:bCs/>
                <w:sz w:val="18"/>
                <w:szCs w:val="16"/>
              </w:rPr>
              <w:t>Volume de recursos auditados</w:t>
            </w:r>
          </w:p>
        </w:tc>
      </w:tr>
      <w:tr w:rsidR="00A81C73" w:rsidTr="00A81C73">
        <w:trPr>
          <w:cnfStyle w:val="000000010000" w:firstRow="0" w:lastRow="0" w:firstColumn="0" w:lastColumn="0" w:oddVBand="0" w:evenVBand="0" w:oddHBand="0" w:evenHBand="1" w:firstRowFirstColumn="0" w:firstRowLastColumn="0" w:lastRowFirstColumn="0" w:lastRowLastColumn="0"/>
          <w:trHeight w:val="1027"/>
          <w:jc w:val="center"/>
        </w:trPr>
        <w:tc>
          <w:tcPr>
            <w:cnfStyle w:val="001000000000" w:firstRow="0" w:lastRow="0" w:firstColumn="1" w:lastColumn="0" w:oddVBand="0" w:evenVBand="0" w:oddHBand="0" w:evenHBand="0" w:firstRowFirstColumn="0" w:firstRowLastColumn="0" w:lastRowFirstColumn="0" w:lastRowLastColumn="0"/>
            <w:tcW w:w="1073" w:type="dxa"/>
            <w:shd w:val="clear" w:color="auto" w:fill="auto"/>
            <w:tcMar>
              <w:left w:w="97" w:type="dxa"/>
            </w:tcMar>
            <w:vAlign w:val="center"/>
          </w:tcPr>
          <w:p w:rsidR="00A81C73" w:rsidRDefault="002C1EBA">
            <w:pPr>
              <w:spacing w:after="0"/>
              <w:jc w:val="center"/>
              <w:rPr>
                <w:rFonts w:ascii="Times New Roman" w:eastAsia="Times New Roman" w:hAnsi="Times New Roman" w:cs="Times New Roman"/>
                <w:sz w:val="18"/>
                <w:szCs w:val="16"/>
              </w:rPr>
            </w:pPr>
            <w:proofErr w:type="gramStart"/>
            <w:r>
              <w:rPr>
                <w:rFonts w:ascii="Times New Roman" w:eastAsia="Times New Roman" w:hAnsi="Times New Roman" w:cs="Times New Roman"/>
                <w:sz w:val="18"/>
                <w:szCs w:val="16"/>
              </w:rPr>
              <w:t>Relatório  nº</w:t>
            </w:r>
            <w:proofErr w:type="gramEnd"/>
            <w:r>
              <w:rPr>
                <w:rFonts w:ascii="Times New Roman" w:eastAsia="Times New Roman" w:hAnsi="Times New Roman" w:cs="Times New Roman"/>
                <w:sz w:val="18"/>
                <w:szCs w:val="16"/>
              </w:rPr>
              <w:t xml:space="preserve"> 01/2014</w:t>
            </w:r>
          </w:p>
        </w:tc>
        <w:tc>
          <w:tcPr>
            <w:tcW w:w="1485"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6"/>
              </w:rPr>
            </w:pPr>
            <w:r>
              <w:rPr>
                <w:rFonts w:ascii="Times New Roman" w:hAnsi="Times New Roman" w:cs="Times New Roman"/>
                <w:sz w:val="18"/>
                <w:szCs w:val="16"/>
              </w:rPr>
              <w:t>Gestão Patrimonial</w:t>
            </w:r>
          </w:p>
        </w:tc>
        <w:tc>
          <w:tcPr>
            <w:tcW w:w="1337"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6"/>
              </w:rPr>
            </w:pPr>
            <w:r>
              <w:rPr>
                <w:rFonts w:ascii="Times New Roman" w:hAnsi="Times New Roman" w:cs="Times New Roman"/>
                <w:sz w:val="18"/>
                <w:szCs w:val="16"/>
              </w:rPr>
              <w:t>Bens Imóveis</w:t>
            </w:r>
          </w:p>
        </w:tc>
        <w:tc>
          <w:tcPr>
            <w:tcW w:w="1113" w:type="dxa"/>
            <w:shd w:val="clear" w:color="auto" w:fill="auto"/>
            <w:tcMar>
              <w:left w:w="97" w:type="dxa"/>
            </w:tcMar>
            <w:vAlign w:val="center"/>
          </w:tcPr>
          <w:p w:rsidR="00A81C73" w:rsidRDefault="002C1EB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6"/>
              </w:rPr>
            </w:pPr>
            <w:r>
              <w:rPr>
                <w:rFonts w:ascii="Times New Roman" w:hAnsi="Times New Roman" w:cs="Times New Roman"/>
                <w:sz w:val="18"/>
                <w:szCs w:val="16"/>
              </w:rPr>
              <w:t>21/10 a 04/12/2013 e 26/02 a 11/06/2014</w:t>
            </w:r>
          </w:p>
        </w:tc>
        <w:tc>
          <w:tcPr>
            <w:tcW w:w="943" w:type="dxa"/>
            <w:shd w:val="clear" w:color="auto" w:fill="auto"/>
            <w:tcMar>
              <w:left w:w="97" w:type="dxa"/>
            </w:tcMar>
            <w:vAlign w:val="center"/>
          </w:tcPr>
          <w:p w:rsidR="00A81C73" w:rsidRDefault="002C1EB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6"/>
              </w:rPr>
            </w:pPr>
            <w:r>
              <w:rPr>
                <w:rFonts w:ascii="Times New Roman" w:hAnsi="Times New Roman" w:cs="Times New Roman"/>
                <w:sz w:val="18"/>
                <w:szCs w:val="16"/>
              </w:rPr>
              <w:t>1 h/ 390h</w:t>
            </w:r>
          </w:p>
        </w:tc>
        <w:tc>
          <w:tcPr>
            <w:tcW w:w="1186" w:type="dxa"/>
            <w:shd w:val="clear" w:color="auto" w:fill="auto"/>
            <w:tcMar>
              <w:left w:w="97" w:type="dxa"/>
            </w:tcMar>
            <w:vAlign w:val="center"/>
          </w:tcPr>
          <w:p w:rsidR="00A81C73" w:rsidRDefault="002C1EB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6"/>
              </w:rPr>
            </w:pPr>
            <w:r>
              <w:rPr>
                <w:rFonts w:ascii="Times New Roman" w:eastAsia="Times New Roman" w:hAnsi="Times New Roman" w:cs="Times New Roman"/>
                <w:sz w:val="18"/>
                <w:szCs w:val="16"/>
              </w:rPr>
              <w:t>09</w:t>
            </w:r>
          </w:p>
        </w:tc>
        <w:tc>
          <w:tcPr>
            <w:tcW w:w="1596" w:type="dxa"/>
            <w:shd w:val="clear" w:color="auto" w:fill="auto"/>
            <w:tcMar>
              <w:left w:w="97" w:type="dxa"/>
            </w:tcMar>
            <w:vAlign w:val="center"/>
          </w:tcPr>
          <w:p w:rsidR="00A81C73" w:rsidRDefault="002C1EB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rPr>
            </w:pPr>
            <w:r>
              <w:rPr>
                <w:rFonts w:ascii="Times New Roman" w:eastAsia="Times New Roman" w:hAnsi="Times New Roman" w:cs="Times New Roman"/>
                <w:color w:val="000000"/>
                <w:sz w:val="18"/>
                <w:szCs w:val="16"/>
              </w:rPr>
              <w:t>R$ 302.491.968,02</w:t>
            </w:r>
          </w:p>
        </w:tc>
      </w:tr>
      <w:tr w:rsidR="00A81C73" w:rsidTr="00A81C73">
        <w:trPr>
          <w:cnfStyle w:val="000000100000" w:firstRow="0" w:lastRow="0" w:firstColumn="0" w:lastColumn="0" w:oddVBand="0" w:evenVBand="0" w:oddHBand="1"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073" w:type="dxa"/>
            <w:tcMar>
              <w:left w:w="97" w:type="dxa"/>
            </w:tcMar>
            <w:vAlign w:val="center"/>
          </w:tcPr>
          <w:p w:rsidR="00A81C73" w:rsidRDefault="002C1EBA">
            <w:pPr>
              <w:spacing w:after="0"/>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Relatório nº 02/2014</w:t>
            </w:r>
          </w:p>
        </w:tc>
        <w:tc>
          <w:tcPr>
            <w:tcW w:w="1485"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6"/>
              </w:rPr>
            </w:pPr>
            <w:r>
              <w:rPr>
                <w:rFonts w:ascii="Times New Roman" w:hAnsi="Times New Roman" w:cs="Times New Roman"/>
                <w:sz w:val="18"/>
                <w:szCs w:val="16"/>
              </w:rPr>
              <w:t>Gestão de Suprimento de Bens e Serviços</w:t>
            </w:r>
          </w:p>
        </w:tc>
        <w:tc>
          <w:tcPr>
            <w:tcW w:w="1337"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6"/>
              </w:rPr>
            </w:pPr>
            <w:r>
              <w:rPr>
                <w:rFonts w:ascii="Times New Roman" w:hAnsi="Times New Roman" w:cs="Times New Roman"/>
                <w:sz w:val="18"/>
                <w:szCs w:val="16"/>
              </w:rPr>
              <w:t>Convênios</w:t>
            </w:r>
          </w:p>
        </w:tc>
        <w:tc>
          <w:tcPr>
            <w:tcW w:w="1113" w:type="dxa"/>
            <w:tcMar>
              <w:left w:w="97" w:type="dxa"/>
            </w:tcMar>
            <w:vAlign w:val="center"/>
          </w:tcPr>
          <w:p w:rsidR="00A81C73" w:rsidRDefault="002C1EB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6"/>
              </w:rPr>
            </w:pPr>
            <w:r>
              <w:rPr>
                <w:rFonts w:ascii="Times New Roman" w:hAnsi="Times New Roman" w:cs="Times New Roman"/>
                <w:sz w:val="18"/>
                <w:szCs w:val="16"/>
              </w:rPr>
              <w:t>01/04/14 a 19/08/14 e 19/08/14 a 17/11/2014</w:t>
            </w:r>
          </w:p>
        </w:tc>
        <w:tc>
          <w:tcPr>
            <w:tcW w:w="943" w:type="dxa"/>
            <w:tcMar>
              <w:left w:w="97" w:type="dxa"/>
            </w:tcMar>
            <w:vAlign w:val="center"/>
          </w:tcPr>
          <w:p w:rsidR="00A81C73" w:rsidRDefault="002C1EB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6"/>
              </w:rPr>
            </w:pPr>
            <w:r>
              <w:rPr>
                <w:rFonts w:ascii="Times New Roman" w:hAnsi="Times New Roman" w:cs="Times New Roman"/>
                <w:sz w:val="18"/>
                <w:szCs w:val="16"/>
              </w:rPr>
              <w:t>2 h/646 h</w:t>
            </w:r>
          </w:p>
        </w:tc>
        <w:tc>
          <w:tcPr>
            <w:tcW w:w="1186" w:type="dxa"/>
            <w:tcMar>
              <w:left w:w="97" w:type="dxa"/>
            </w:tcMar>
            <w:vAlign w:val="center"/>
          </w:tcPr>
          <w:p w:rsidR="00A81C73" w:rsidRDefault="002C1EB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6"/>
              </w:rPr>
            </w:pPr>
            <w:r>
              <w:rPr>
                <w:rFonts w:ascii="Times New Roman" w:eastAsia="Times New Roman" w:hAnsi="Times New Roman" w:cs="Times New Roman"/>
                <w:sz w:val="18"/>
                <w:szCs w:val="16"/>
              </w:rPr>
              <w:t>16</w:t>
            </w:r>
          </w:p>
        </w:tc>
        <w:tc>
          <w:tcPr>
            <w:tcW w:w="1596" w:type="dxa"/>
            <w:tcMar>
              <w:left w:w="97" w:type="dxa"/>
            </w:tcMar>
            <w:vAlign w:val="center"/>
          </w:tcPr>
          <w:p w:rsidR="00A81C73" w:rsidRDefault="002C1EB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R$ 7.749.533,00</w:t>
            </w:r>
          </w:p>
        </w:tc>
      </w:tr>
      <w:tr w:rsidR="00A81C73" w:rsidTr="00A81C73">
        <w:trPr>
          <w:cnfStyle w:val="000000010000" w:firstRow="0" w:lastRow="0" w:firstColumn="0" w:lastColumn="0" w:oddVBand="0" w:evenVBand="0" w:oddHBand="0" w:evenHBand="1" w:firstRowFirstColumn="0" w:firstRowLastColumn="0" w:lastRowFirstColumn="0" w:lastRowLastColumn="0"/>
          <w:trHeight w:val="533"/>
          <w:jc w:val="center"/>
        </w:trPr>
        <w:tc>
          <w:tcPr>
            <w:cnfStyle w:val="001000000000" w:firstRow="0" w:lastRow="0" w:firstColumn="1" w:lastColumn="0" w:oddVBand="0" w:evenVBand="0" w:oddHBand="0" w:evenHBand="0" w:firstRowFirstColumn="0" w:firstRowLastColumn="0" w:lastRowFirstColumn="0" w:lastRowLastColumn="0"/>
            <w:tcW w:w="1073" w:type="dxa"/>
            <w:shd w:val="clear" w:color="auto" w:fill="auto"/>
            <w:tcMar>
              <w:left w:w="97" w:type="dxa"/>
            </w:tcMar>
            <w:vAlign w:val="center"/>
          </w:tcPr>
          <w:p w:rsidR="00A81C73" w:rsidRDefault="002C1EBA">
            <w:pPr>
              <w:spacing w:after="0"/>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Relatório nº 03/2014</w:t>
            </w:r>
          </w:p>
        </w:tc>
        <w:tc>
          <w:tcPr>
            <w:tcW w:w="1485"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6"/>
              </w:rPr>
            </w:pPr>
            <w:r>
              <w:rPr>
                <w:rFonts w:ascii="Times New Roman" w:hAnsi="Times New Roman" w:cs="Times New Roman"/>
                <w:sz w:val="18"/>
                <w:szCs w:val="16"/>
              </w:rPr>
              <w:t>Controles de Gestão</w:t>
            </w:r>
          </w:p>
        </w:tc>
        <w:tc>
          <w:tcPr>
            <w:tcW w:w="1337"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6"/>
              </w:rPr>
            </w:pPr>
            <w:r>
              <w:rPr>
                <w:rFonts w:ascii="Times New Roman" w:hAnsi="Times New Roman" w:cs="Times New Roman"/>
                <w:sz w:val="18"/>
                <w:szCs w:val="16"/>
              </w:rPr>
              <w:t>Controles Internos da UFRPE</w:t>
            </w:r>
          </w:p>
        </w:tc>
        <w:tc>
          <w:tcPr>
            <w:tcW w:w="1113" w:type="dxa"/>
            <w:shd w:val="clear" w:color="auto" w:fill="auto"/>
            <w:tcMar>
              <w:left w:w="97" w:type="dxa"/>
            </w:tcMar>
            <w:vAlign w:val="center"/>
          </w:tcPr>
          <w:p w:rsidR="00A81C73" w:rsidRDefault="002C1EB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6"/>
              </w:rPr>
            </w:pPr>
            <w:r>
              <w:rPr>
                <w:rFonts w:ascii="Times New Roman" w:hAnsi="Times New Roman" w:cs="Times New Roman"/>
                <w:sz w:val="18"/>
                <w:szCs w:val="16"/>
              </w:rPr>
              <w:t>17/11/2014 a 26/12/2014</w:t>
            </w:r>
          </w:p>
        </w:tc>
        <w:tc>
          <w:tcPr>
            <w:tcW w:w="943" w:type="dxa"/>
            <w:shd w:val="clear" w:color="auto" w:fill="auto"/>
            <w:tcMar>
              <w:left w:w="97" w:type="dxa"/>
            </w:tcMar>
            <w:vAlign w:val="center"/>
          </w:tcPr>
          <w:p w:rsidR="00A81C73" w:rsidRDefault="002C1EB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6"/>
              </w:rPr>
            </w:pPr>
            <w:r>
              <w:rPr>
                <w:rFonts w:ascii="Times New Roman" w:hAnsi="Times New Roman" w:cs="Times New Roman"/>
                <w:sz w:val="18"/>
                <w:szCs w:val="16"/>
              </w:rPr>
              <w:t>1 h/161 h</w:t>
            </w:r>
          </w:p>
        </w:tc>
        <w:tc>
          <w:tcPr>
            <w:tcW w:w="1186" w:type="dxa"/>
            <w:shd w:val="clear" w:color="auto" w:fill="auto"/>
            <w:tcMar>
              <w:left w:w="97" w:type="dxa"/>
            </w:tcMar>
            <w:vAlign w:val="center"/>
          </w:tcPr>
          <w:p w:rsidR="00A81C73" w:rsidRDefault="002C1EB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6"/>
              </w:rPr>
            </w:pPr>
            <w:r>
              <w:rPr>
                <w:rFonts w:ascii="Times New Roman" w:eastAsia="Times New Roman" w:hAnsi="Times New Roman" w:cs="Times New Roman"/>
                <w:sz w:val="18"/>
                <w:szCs w:val="16"/>
              </w:rPr>
              <w:t>14</w:t>
            </w:r>
          </w:p>
        </w:tc>
        <w:tc>
          <w:tcPr>
            <w:tcW w:w="1596" w:type="dxa"/>
            <w:shd w:val="clear" w:color="auto" w:fill="auto"/>
            <w:tcMar>
              <w:left w:w="97" w:type="dxa"/>
            </w:tcMar>
            <w:vAlign w:val="center"/>
          </w:tcPr>
          <w:p w:rsidR="00A81C73" w:rsidRDefault="002C1EB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6"/>
              </w:rPr>
            </w:pPr>
            <w:r>
              <w:rPr>
                <w:rFonts w:ascii="Times New Roman" w:eastAsia="Times New Roman" w:hAnsi="Times New Roman" w:cs="Times New Roman"/>
                <w:sz w:val="18"/>
                <w:szCs w:val="16"/>
              </w:rPr>
              <w:t>Não se aplica</w:t>
            </w:r>
          </w:p>
        </w:tc>
      </w:tr>
      <w:tr w:rsidR="00A81C73" w:rsidTr="00A81C73">
        <w:trPr>
          <w:cnfStyle w:val="000000100000" w:firstRow="0" w:lastRow="0" w:firstColumn="0" w:lastColumn="0" w:oddVBand="0" w:evenVBand="0" w:oddHBand="1" w:evenHBand="0"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1073" w:type="dxa"/>
            <w:tcMar>
              <w:left w:w="97" w:type="dxa"/>
            </w:tcMar>
            <w:vAlign w:val="center"/>
          </w:tcPr>
          <w:p w:rsidR="00A81C73" w:rsidRDefault="002C1EBA">
            <w:pPr>
              <w:spacing w:after="0"/>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Relatório nº 04/2014</w:t>
            </w:r>
          </w:p>
        </w:tc>
        <w:tc>
          <w:tcPr>
            <w:tcW w:w="1485"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6"/>
              </w:rPr>
            </w:pPr>
            <w:r>
              <w:rPr>
                <w:rFonts w:ascii="Times New Roman" w:hAnsi="Times New Roman" w:cs="Times New Roman"/>
                <w:sz w:val="18"/>
                <w:szCs w:val="16"/>
              </w:rPr>
              <w:t>Gestão de Suprimento de Bens e Serviços</w:t>
            </w:r>
          </w:p>
        </w:tc>
        <w:tc>
          <w:tcPr>
            <w:tcW w:w="1337"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6"/>
              </w:rPr>
            </w:pPr>
            <w:r>
              <w:rPr>
                <w:rFonts w:ascii="Times New Roman" w:hAnsi="Times New Roman" w:cs="Times New Roman"/>
                <w:sz w:val="18"/>
                <w:szCs w:val="16"/>
              </w:rPr>
              <w:t xml:space="preserve">Suprimentos de Fundos por intermédio do </w:t>
            </w:r>
            <w:r>
              <w:rPr>
                <w:rFonts w:ascii="Times New Roman" w:hAnsi="Times New Roman" w:cs="Times New Roman"/>
                <w:sz w:val="18"/>
                <w:szCs w:val="16"/>
              </w:rPr>
              <w:lastRenderedPageBreak/>
              <w:t>Cartão de Pagamento do Governo Federal – CPGF.</w:t>
            </w:r>
          </w:p>
        </w:tc>
        <w:tc>
          <w:tcPr>
            <w:tcW w:w="1113" w:type="dxa"/>
            <w:tcMar>
              <w:left w:w="97" w:type="dxa"/>
            </w:tcMar>
            <w:vAlign w:val="center"/>
          </w:tcPr>
          <w:p w:rsidR="00A81C73" w:rsidRDefault="002C1EB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6"/>
              </w:rPr>
            </w:pPr>
            <w:r>
              <w:rPr>
                <w:rFonts w:ascii="Times New Roman" w:hAnsi="Times New Roman" w:cs="Times New Roman"/>
                <w:sz w:val="18"/>
                <w:szCs w:val="16"/>
              </w:rPr>
              <w:lastRenderedPageBreak/>
              <w:t>20/05 a 30/12/2014</w:t>
            </w:r>
          </w:p>
        </w:tc>
        <w:tc>
          <w:tcPr>
            <w:tcW w:w="943" w:type="dxa"/>
            <w:tcMar>
              <w:left w:w="97" w:type="dxa"/>
            </w:tcMar>
            <w:vAlign w:val="center"/>
          </w:tcPr>
          <w:p w:rsidR="00A81C73" w:rsidRDefault="002C1EB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6"/>
              </w:rPr>
            </w:pPr>
            <w:r>
              <w:rPr>
                <w:rFonts w:ascii="Times New Roman" w:hAnsi="Times New Roman" w:cs="Times New Roman"/>
                <w:sz w:val="18"/>
                <w:szCs w:val="16"/>
              </w:rPr>
              <w:t>1 h/427 h</w:t>
            </w:r>
          </w:p>
        </w:tc>
        <w:tc>
          <w:tcPr>
            <w:tcW w:w="1186" w:type="dxa"/>
            <w:tcMar>
              <w:left w:w="97" w:type="dxa"/>
            </w:tcMar>
            <w:vAlign w:val="center"/>
          </w:tcPr>
          <w:p w:rsidR="00A81C73" w:rsidRDefault="002C1EB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6"/>
              </w:rPr>
            </w:pPr>
            <w:r>
              <w:rPr>
                <w:rFonts w:ascii="Times New Roman" w:eastAsia="Times New Roman" w:hAnsi="Times New Roman" w:cs="Times New Roman"/>
                <w:sz w:val="18"/>
                <w:szCs w:val="16"/>
              </w:rPr>
              <w:t>05</w:t>
            </w:r>
          </w:p>
        </w:tc>
        <w:tc>
          <w:tcPr>
            <w:tcW w:w="1596" w:type="dxa"/>
            <w:tcMar>
              <w:left w:w="97" w:type="dxa"/>
            </w:tcMar>
            <w:vAlign w:val="center"/>
          </w:tcPr>
          <w:p w:rsidR="00A81C73" w:rsidRDefault="002C1EB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6"/>
              </w:rPr>
            </w:pPr>
            <w:r>
              <w:rPr>
                <w:rFonts w:ascii="Times New Roman" w:eastAsia="Times New Roman" w:hAnsi="Times New Roman" w:cs="Times New Roman"/>
                <w:color w:val="000000"/>
                <w:sz w:val="18"/>
                <w:szCs w:val="16"/>
              </w:rPr>
              <w:t>R$ 102.685,05</w:t>
            </w:r>
          </w:p>
        </w:tc>
      </w:tr>
      <w:tr w:rsidR="00A81C73" w:rsidTr="00A81C73">
        <w:trPr>
          <w:cnfStyle w:val="000000010000" w:firstRow="0" w:lastRow="0" w:firstColumn="0" w:lastColumn="0" w:oddVBand="0" w:evenVBand="0" w:oddHBand="0" w:evenHBand="1"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1073" w:type="dxa"/>
            <w:shd w:val="clear" w:color="auto" w:fill="auto"/>
            <w:tcMar>
              <w:left w:w="97" w:type="dxa"/>
            </w:tcMar>
            <w:vAlign w:val="center"/>
          </w:tcPr>
          <w:p w:rsidR="00A81C73" w:rsidRDefault="002C1EBA">
            <w:pPr>
              <w:spacing w:after="0"/>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lastRenderedPageBreak/>
              <w:t>Relatório nº 05/2014</w:t>
            </w:r>
          </w:p>
        </w:tc>
        <w:tc>
          <w:tcPr>
            <w:tcW w:w="1485"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6"/>
              </w:rPr>
            </w:pPr>
            <w:r>
              <w:rPr>
                <w:rFonts w:ascii="Times New Roman" w:hAnsi="Times New Roman" w:cs="Times New Roman"/>
                <w:sz w:val="18"/>
                <w:szCs w:val="16"/>
              </w:rPr>
              <w:t>Gestão de Suprimento de Bens e Serviços</w:t>
            </w:r>
          </w:p>
        </w:tc>
        <w:tc>
          <w:tcPr>
            <w:tcW w:w="1337"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6"/>
              </w:rPr>
            </w:pPr>
            <w:r>
              <w:rPr>
                <w:rFonts w:ascii="Times New Roman" w:hAnsi="Times New Roman" w:cs="Times New Roman"/>
                <w:sz w:val="18"/>
                <w:szCs w:val="16"/>
              </w:rPr>
              <w:t>Obras e Serviços de Engenharia</w:t>
            </w:r>
          </w:p>
        </w:tc>
        <w:tc>
          <w:tcPr>
            <w:tcW w:w="1113" w:type="dxa"/>
            <w:shd w:val="clear" w:color="auto" w:fill="auto"/>
            <w:tcMar>
              <w:left w:w="97" w:type="dxa"/>
            </w:tcMar>
            <w:vAlign w:val="center"/>
          </w:tcPr>
          <w:p w:rsidR="00A81C73" w:rsidRDefault="002C1EB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6"/>
              </w:rPr>
            </w:pPr>
            <w:r>
              <w:rPr>
                <w:rFonts w:ascii="Times New Roman" w:hAnsi="Times New Roman" w:cs="Times New Roman"/>
                <w:sz w:val="18"/>
                <w:szCs w:val="16"/>
              </w:rPr>
              <w:t>26/02 a 30/12/2014</w:t>
            </w:r>
          </w:p>
        </w:tc>
        <w:tc>
          <w:tcPr>
            <w:tcW w:w="943" w:type="dxa"/>
            <w:shd w:val="clear" w:color="auto" w:fill="auto"/>
            <w:tcMar>
              <w:left w:w="97" w:type="dxa"/>
            </w:tcMar>
            <w:vAlign w:val="center"/>
          </w:tcPr>
          <w:p w:rsidR="00A81C73" w:rsidRDefault="002C1EB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6"/>
              </w:rPr>
            </w:pPr>
            <w:r>
              <w:rPr>
                <w:rFonts w:ascii="Times New Roman" w:hAnsi="Times New Roman" w:cs="Times New Roman"/>
                <w:sz w:val="18"/>
                <w:szCs w:val="16"/>
              </w:rPr>
              <w:t>1 h/472 h</w:t>
            </w:r>
          </w:p>
        </w:tc>
        <w:tc>
          <w:tcPr>
            <w:tcW w:w="1186" w:type="dxa"/>
            <w:shd w:val="clear" w:color="auto" w:fill="auto"/>
            <w:tcMar>
              <w:left w:w="97" w:type="dxa"/>
            </w:tcMar>
            <w:vAlign w:val="center"/>
          </w:tcPr>
          <w:p w:rsidR="00A81C73" w:rsidRDefault="002C1EB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6"/>
              </w:rPr>
            </w:pPr>
            <w:r>
              <w:rPr>
                <w:rFonts w:ascii="Times New Roman" w:eastAsia="Times New Roman" w:hAnsi="Times New Roman" w:cs="Times New Roman"/>
                <w:sz w:val="18"/>
                <w:szCs w:val="16"/>
              </w:rPr>
              <w:t>11</w:t>
            </w:r>
          </w:p>
        </w:tc>
        <w:tc>
          <w:tcPr>
            <w:tcW w:w="1596" w:type="dxa"/>
            <w:shd w:val="clear" w:color="auto" w:fill="auto"/>
            <w:tcMar>
              <w:left w:w="97" w:type="dxa"/>
            </w:tcMar>
            <w:vAlign w:val="center"/>
          </w:tcPr>
          <w:p w:rsidR="00A81C73" w:rsidRDefault="002C1EB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6"/>
              </w:rPr>
            </w:pPr>
            <w:r>
              <w:rPr>
                <w:rFonts w:ascii="Times New Roman" w:eastAsia="Times New Roman" w:hAnsi="Times New Roman" w:cs="Times New Roman"/>
                <w:sz w:val="18"/>
                <w:szCs w:val="16"/>
              </w:rPr>
              <w:t>R$ 200.655.706,39</w:t>
            </w:r>
          </w:p>
        </w:tc>
      </w:tr>
      <w:tr w:rsidR="00A81C73" w:rsidTr="00A81C73">
        <w:trPr>
          <w:cnfStyle w:val="000000100000" w:firstRow="0" w:lastRow="0" w:firstColumn="0" w:lastColumn="0" w:oddVBand="0" w:evenVBand="0" w:oddHBand="1" w:evenHBand="0"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1073" w:type="dxa"/>
            <w:tcMar>
              <w:left w:w="97" w:type="dxa"/>
            </w:tcMar>
            <w:vAlign w:val="center"/>
          </w:tcPr>
          <w:p w:rsidR="00A81C73" w:rsidRDefault="002C1EBA">
            <w:pPr>
              <w:spacing w:after="0"/>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Nota Técnica nº 01/2014</w:t>
            </w:r>
          </w:p>
        </w:tc>
        <w:tc>
          <w:tcPr>
            <w:tcW w:w="1485"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6"/>
              </w:rPr>
            </w:pPr>
            <w:r>
              <w:rPr>
                <w:rFonts w:ascii="Times New Roman" w:hAnsi="Times New Roman" w:cs="Times New Roman"/>
                <w:sz w:val="18"/>
                <w:szCs w:val="16"/>
              </w:rPr>
              <w:t>Contratos de serviços continuados vigentes no exercício de 2012.</w:t>
            </w:r>
          </w:p>
        </w:tc>
        <w:tc>
          <w:tcPr>
            <w:tcW w:w="1337"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6"/>
              </w:rPr>
            </w:pPr>
            <w:r>
              <w:rPr>
                <w:rFonts w:ascii="Times New Roman" w:hAnsi="Times New Roman" w:cs="Times New Roman"/>
                <w:sz w:val="18"/>
                <w:szCs w:val="16"/>
              </w:rPr>
              <w:t>Análise das providências adotadas quanto às recomendações expedidas no Relatório de Auditoria Interna nº 02/2013</w:t>
            </w:r>
          </w:p>
        </w:tc>
        <w:tc>
          <w:tcPr>
            <w:tcW w:w="1113" w:type="dxa"/>
            <w:tcMar>
              <w:left w:w="97" w:type="dxa"/>
            </w:tcMar>
            <w:vAlign w:val="center"/>
          </w:tcPr>
          <w:p w:rsidR="00A81C73" w:rsidRDefault="002C1EB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6"/>
              </w:rPr>
            </w:pPr>
            <w:r>
              <w:rPr>
                <w:rFonts w:ascii="Times New Roman" w:eastAsia="Times New Roman" w:hAnsi="Times New Roman" w:cs="Times New Roman"/>
                <w:sz w:val="18"/>
                <w:szCs w:val="16"/>
              </w:rPr>
              <w:t>21/10/2014</w:t>
            </w:r>
          </w:p>
        </w:tc>
        <w:tc>
          <w:tcPr>
            <w:tcW w:w="943" w:type="dxa"/>
            <w:tcMar>
              <w:left w:w="97" w:type="dxa"/>
            </w:tcMar>
            <w:vAlign w:val="center"/>
          </w:tcPr>
          <w:p w:rsidR="00A81C73" w:rsidRDefault="002C1EB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6"/>
              </w:rPr>
            </w:pPr>
            <w:r>
              <w:rPr>
                <w:rFonts w:ascii="Times New Roman" w:eastAsia="Times New Roman" w:hAnsi="Times New Roman" w:cs="Times New Roman"/>
                <w:sz w:val="18"/>
                <w:szCs w:val="16"/>
              </w:rPr>
              <w:t>1 h/40 h</w:t>
            </w:r>
          </w:p>
        </w:tc>
        <w:tc>
          <w:tcPr>
            <w:tcW w:w="1186" w:type="dxa"/>
            <w:tcMar>
              <w:left w:w="97" w:type="dxa"/>
            </w:tcMar>
            <w:vAlign w:val="center"/>
          </w:tcPr>
          <w:p w:rsidR="00A81C73" w:rsidRDefault="002C1EB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6"/>
              </w:rPr>
            </w:pPr>
            <w:r>
              <w:rPr>
                <w:rFonts w:ascii="Times New Roman" w:eastAsia="Times New Roman" w:hAnsi="Times New Roman" w:cs="Times New Roman"/>
                <w:sz w:val="18"/>
                <w:szCs w:val="16"/>
              </w:rPr>
              <w:t>09</w:t>
            </w:r>
          </w:p>
        </w:tc>
        <w:tc>
          <w:tcPr>
            <w:tcW w:w="1596" w:type="dxa"/>
            <w:tcMar>
              <w:left w:w="97" w:type="dxa"/>
            </w:tcMar>
            <w:vAlign w:val="center"/>
          </w:tcPr>
          <w:p w:rsidR="00A81C73" w:rsidRDefault="002C1EB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6"/>
              </w:rPr>
            </w:pPr>
            <w:r>
              <w:rPr>
                <w:rFonts w:ascii="Times New Roman" w:eastAsia="Times New Roman" w:hAnsi="Times New Roman" w:cs="Times New Roman"/>
                <w:sz w:val="18"/>
                <w:szCs w:val="16"/>
              </w:rPr>
              <w:t>Não se aplica</w:t>
            </w:r>
          </w:p>
        </w:tc>
      </w:tr>
      <w:tr w:rsidR="00A81C73" w:rsidTr="00A81C73">
        <w:trPr>
          <w:cnfStyle w:val="000000010000" w:firstRow="0" w:lastRow="0" w:firstColumn="0" w:lastColumn="0" w:oddVBand="0" w:evenVBand="0" w:oddHBand="0" w:evenHBand="1"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1073" w:type="dxa"/>
            <w:shd w:val="clear" w:color="auto" w:fill="auto"/>
            <w:tcMar>
              <w:left w:w="97" w:type="dxa"/>
            </w:tcMar>
            <w:vAlign w:val="center"/>
          </w:tcPr>
          <w:p w:rsidR="00A81C73" w:rsidRDefault="002C1EBA">
            <w:pPr>
              <w:spacing w:after="0"/>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Nota Técnica nº 02/2014</w:t>
            </w:r>
          </w:p>
        </w:tc>
        <w:tc>
          <w:tcPr>
            <w:tcW w:w="1485"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6"/>
              </w:rPr>
            </w:pPr>
            <w:r>
              <w:rPr>
                <w:rFonts w:ascii="Times New Roman" w:hAnsi="Times New Roman" w:cs="Times New Roman"/>
                <w:sz w:val="18"/>
                <w:szCs w:val="16"/>
              </w:rPr>
              <w:t>Contratos e/ou Convênios firmados entre a UFRPE e a Fundação Apolônio Salles de Desenvolvimento Educacional – FADURPE vigentes no exercício de 2012.</w:t>
            </w:r>
          </w:p>
        </w:tc>
        <w:tc>
          <w:tcPr>
            <w:tcW w:w="1337"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6"/>
              </w:rPr>
            </w:pPr>
            <w:r>
              <w:rPr>
                <w:rFonts w:ascii="Times New Roman" w:hAnsi="Times New Roman" w:cs="Times New Roman"/>
                <w:sz w:val="18"/>
                <w:szCs w:val="16"/>
              </w:rPr>
              <w:t>Análise das providências adotadas quanto às recomendações expedidas no Relatório de Auditoria Interna nº 01/2013</w:t>
            </w:r>
          </w:p>
        </w:tc>
        <w:tc>
          <w:tcPr>
            <w:tcW w:w="1113" w:type="dxa"/>
            <w:shd w:val="clear" w:color="auto" w:fill="auto"/>
            <w:tcMar>
              <w:left w:w="97" w:type="dxa"/>
            </w:tcMar>
            <w:vAlign w:val="center"/>
          </w:tcPr>
          <w:p w:rsidR="00A81C73" w:rsidRDefault="002C1EB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6"/>
              </w:rPr>
            </w:pPr>
            <w:r>
              <w:rPr>
                <w:rFonts w:ascii="Times New Roman" w:eastAsia="Times New Roman" w:hAnsi="Times New Roman" w:cs="Times New Roman"/>
                <w:sz w:val="18"/>
                <w:szCs w:val="16"/>
              </w:rPr>
              <w:t>17/11/2014</w:t>
            </w:r>
          </w:p>
        </w:tc>
        <w:tc>
          <w:tcPr>
            <w:tcW w:w="943" w:type="dxa"/>
            <w:shd w:val="clear" w:color="auto" w:fill="auto"/>
            <w:tcMar>
              <w:left w:w="97" w:type="dxa"/>
            </w:tcMar>
            <w:vAlign w:val="center"/>
          </w:tcPr>
          <w:p w:rsidR="00A81C73" w:rsidRDefault="002C1EB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6"/>
              </w:rPr>
            </w:pPr>
            <w:r>
              <w:rPr>
                <w:rFonts w:ascii="Times New Roman" w:eastAsia="Times New Roman" w:hAnsi="Times New Roman" w:cs="Times New Roman"/>
                <w:sz w:val="18"/>
                <w:szCs w:val="16"/>
              </w:rPr>
              <w:t>1 h / 56 h</w:t>
            </w:r>
          </w:p>
        </w:tc>
        <w:tc>
          <w:tcPr>
            <w:tcW w:w="1186" w:type="dxa"/>
            <w:shd w:val="clear" w:color="auto" w:fill="auto"/>
            <w:tcMar>
              <w:left w:w="97" w:type="dxa"/>
            </w:tcMar>
            <w:vAlign w:val="center"/>
          </w:tcPr>
          <w:p w:rsidR="00A81C73" w:rsidRDefault="002C1EB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6"/>
              </w:rPr>
            </w:pPr>
            <w:r>
              <w:rPr>
                <w:rFonts w:ascii="Times New Roman" w:eastAsia="Times New Roman" w:hAnsi="Times New Roman" w:cs="Times New Roman"/>
                <w:sz w:val="18"/>
                <w:szCs w:val="16"/>
              </w:rPr>
              <w:t>09</w:t>
            </w:r>
          </w:p>
        </w:tc>
        <w:tc>
          <w:tcPr>
            <w:tcW w:w="1596" w:type="dxa"/>
            <w:shd w:val="clear" w:color="auto" w:fill="auto"/>
            <w:tcMar>
              <w:left w:w="97" w:type="dxa"/>
            </w:tcMar>
            <w:vAlign w:val="center"/>
          </w:tcPr>
          <w:p w:rsidR="00A81C73" w:rsidRDefault="002C1EB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6"/>
              </w:rPr>
            </w:pPr>
            <w:r>
              <w:rPr>
                <w:rFonts w:ascii="Times New Roman" w:eastAsia="Times New Roman" w:hAnsi="Times New Roman" w:cs="Times New Roman"/>
                <w:sz w:val="18"/>
                <w:szCs w:val="16"/>
              </w:rPr>
              <w:t>Não se aplica</w:t>
            </w:r>
          </w:p>
        </w:tc>
      </w:tr>
      <w:tr w:rsidR="00A81C73" w:rsidTr="00A81C73">
        <w:trPr>
          <w:cnfStyle w:val="000000100000" w:firstRow="0" w:lastRow="0" w:firstColumn="0" w:lastColumn="0" w:oddVBand="0" w:evenVBand="0" w:oddHBand="1" w:evenHBand="0"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1073" w:type="dxa"/>
            <w:tcMar>
              <w:left w:w="97" w:type="dxa"/>
            </w:tcMar>
            <w:vAlign w:val="center"/>
          </w:tcPr>
          <w:p w:rsidR="00A81C73" w:rsidRDefault="002C1EBA">
            <w:pPr>
              <w:spacing w:after="0"/>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Nota Técnica nº 03/2014</w:t>
            </w:r>
          </w:p>
        </w:tc>
        <w:tc>
          <w:tcPr>
            <w:tcW w:w="1485"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6"/>
              </w:rPr>
            </w:pPr>
            <w:r>
              <w:rPr>
                <w:rFonts w:ascii="Times New Roman" w:hAnsi="Times New Roman" w:cs="Times New Roman"/>
                <w:sz w:val="18"/>
                <w:szCs w:val="16"/>
              </w:rPr>
              <w:t>Contratos e/ou Convênios firmados entre a UFRPE e a Fundação Apolônio Salles de Desenvolvimento Educacional – FADURPE vigentes no exercício de 2011.</w:t>
            </w:r>
          </w:p>
        </w:tc>
        <w:tc>
          <w:tcPr>
            <w:tcW w:w="1337"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6"/>
              </w:rPr>
            </w:pPr>
            <w:r>
              <w:rPr>
                <w:rFonts w:ascii="Times New Roman" w:hAnsi="Times New Roman" w:cs="Times New Roman"/>
                <w:sz w:val="18"/>
                <w:szCs w:val="16"/>
              </w:rPr>
              <w:t>Análise de providências adotadas quanto às recomendações expedidas no Relatório de Auditoria Interna nº 04/2011.</w:t>
            </w:r>
          </w:p>
        </w:tc>
        <w:tc>
          <w:tcPr>
            <w:tcW w:w="1113" w:type="dxa"/>
            <w:tcMar>
              <w:left w:w="97" w:type="dxa"/>
            </w:tcMar>
            <w:vAlign w:val="center"/>
          </w:tcPr>
          <w:p w:rsidR="00A81C73" w:rsidRDefault="002C1EB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6"/>
              </w:rPr>
            </w:pPr>
            <w:r>
              <w:rPr>
                <w:rFonts w:ascii="Times New Roman" w:eastAsia="Times New Roman" w:hAnsi="Times New Roman" w:cs="Times New Roman"/>
                <w:sz w:val="18"/>
                <w:szCs w:val="16"/>
              </w:rPr>
              <w:t>17/11/2014</w:t>
            </w:r>
          </w:p>
        </w:tc>
        <w:tc>
          <w:tcPr>
            <w:tcW w:w="943" w:type="dxa"/>
            <w:tcMar>
              <w:left w:w="97" w:type="dxa"/>
            </w:tcMar>
            <w:vAlign w:val="center"/>
          </w:tcPr>
          <w:p w:rsidR="00A81C73" w:rsidRDefault="002C1EB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Pr>
                <w:rFonts w:ascii="Times New Roman" w:eastAsia="Times New Roman" w:hAnsi="Times New Roman" w:cs="Times New Roman"/>
                <w:sz w:val="18"/>
                <w:szCs w:val="16"/>
              </w:rPr>
              <w:t>1 h /24h</w:t>
            </w:r>
          </w:p>
        </w:tc>
        <w:tc>
          <w:tcPr>
            <w:tcW w:w="1186" w:type="dxa"/>
            <w:tcMar>
              <w:left w:w="97" w:type="dxa"/>
            </w:tcMar>
            <w:vAlign w:val="center"/>
          </w:tcPr>
          <w:p w:rsidR="00A81C73" w:rsidRDefault="002C1EB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6"/>
              </w:rPr>
            </w:pPr>
            <w:r>
              <w:rPr>
                <w:rFonts w:ascii="Times New Roman" w:eastAsia="Times New Roman" w:hAnsi="Times New Roman" w:cs="Times New Roman"/>
                <w:sz w:val="18"/>
                <w:szCs w:val="16"/>
              </w:rPr>
              <w:t>09</w:t>
            </w:r>
          </w:p>
        </w:tc>
        <w:tc>
          <w:tcPr>
            <w:tcW w:w="1596" w:type="dxa"/>
            <w:tcMar>
              <w:left w:w="97" w:type="dxa"/>
            </w:tcMar>
            <w:vAlign w:val="center"/>
          </w:tcPr>
          <w:p w:rsidR="00A81C73" w:rsidRDefault="002C1EB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6"/>
              </w:rPr>
            </w:pPr>
            <w:r>
              <w:rPr>
                <w:rFonts w:ascii="Times New Roman" w:eastAsia="Times New Roman" w:hAnsi="Times New Roman" w:cs="Times New Roman"/>
                <w:sz w:val="18"/>
                <w:szCs w:val="16"/>
              </w:rPr>
              <w:t>Não se aplica</w:t>
            </w:r>
          </w:p>
        </w:tc>
      </w:tr>
      <w:tr w:rsidR="00A81C73" w:rsidTr="00A81C73">
        <w:trPr>
          <w:cnfStyle w:val="000000010000" w:firstRow="0" w:lastRow="0" w:firstColumn="0" w:lastColumn="0" w:oddVBand="0" w:evenVBand="0" w:oddHBand="0" w:evenHBand="1"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1073" w:type="dxa"/>
            <w:shd w:val="clear" w:color="auto" w:fill="auto"/>
            <w:tcMar>
              <w:left w:w="97" w:type="dxa"/>
            </w:tcMar>
            <w:vAlign w:val="center"/>
          </w:tcPr>
          <w:p w:rsidR="00A81C73" w:rsidRDefault="002C1EBA">
            <w:pPr>
              <w:spacing w:after="0"/>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Nota Técnica nº 04/2014</w:t>
            </w:r>
          </w:p>
        </w:tc>
        <w:tc>
          <w:tcPr>
            <w:tcW w:w="1485"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6"/>
              </w:rPr>
            </w:pPr>
            <w:r>
              <w:rPr>
                <w:rFonts w:ascii="Times New Roman" w:hAnsi="Times New Roman" w:cs="Times New Roman"/>
                <w:sz w:val="18"/>
                <w:szCs w:val="16"/>
              </w:rPr>
              <w:t>Contratos e/ou Convênios firmados entre a UFRPE e a Fundação Apolônio Salles de Desenvolvimento Educacional – FADURPE vigentes no exercício de 2011.</w:t>
            </w:r>
          </w:p>
        </w:tc>
        <w:tc>
          <w:tcPr>
            <w:tcW w:w="1337"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6"/>
              </w:rPr>
            </w:pPr>
            <w:r>
              <w:rPr>
                <w:rFonts w:ascii="Times New Roman" w:hAnsi="Times New Roman" w:cs="Times New Roman"/>
                <w:sz w:val="18"/>
                <w:szCs w:val="16"/>
              </w:rPr>
              <w:t xml:space="preserve">Análise de providências adotadas quanto às recomendações expedidas nos Relatórios de Auditoria Interna </w:t>
            </w:r>
            <w:proofErr w:type="spellStart"/>
            <w:r>
              <w:rPr>
                <w:rFonts w:ascii="Times New Roman" w:hAnsi="Times New Roman" w:cs="Times New Roman"/>
                <w:sz w:val="18"/>
                <w:szCs w:val="16"/>
              </w:rPr>
              <w:t>n.º’s</w:t>
            </w:r>
            <w:proofErr w:type="spellEnd"/>
            <w:r>
              <w:rPr>
                <w:rFonts w:ascii="Times New Roman" w:hAnsi="Times New Roman" w:cs="Times New Roman"/>
                <w:sz w:val="18"/>
                <w:szCs w:val="16"/>
              </w:rPr>
              <w:t xml:space="preserve"> 06/2011, 03/2013 e RA CGU n.º 254892.</w:t>
            </w:r>
          </w:p>
        </w:tc>
        <w:tc>
          <w:tcPr>
            <w:tcW w:w="1113" w:type="dxa"/>
            <w:shd w:val="clear" w:color="auto" w:fill="auto"/>
            <w:tcMar>
              <w:left w:w="97" w:type="dxa"/>
            </w:tcMar>
            <w:vAlign w:val="center"/>
          </w:tcPr>
          <w:p w:rsidR="00A81C73" w:rsidRDefault="002C1EB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6"/>
              </w:rPr>
            </w:pPr>
            <w:r>
              <w:rPr>
                <w:rFonts w:ascii="Times New Roman" w:eastAsia="Times New Roman" w:hAnsi="Times New Roman" w:cs="Times New Roman"/>
                <w:sz w:val="18"/>
                <w:szCs w:val="16"/>
              </w:rPr>
              <w:t>30/12/2014</w:t>
            </w:r>
          </w:p>
        </w:tc>
        <w:tc>
          <w:tcPr>
            <w:tcW w:w="943" w:type="dxa"/>
            <w:shd w:val="clear" w:color="auto" w:fill="auto"/>
            <w:tcMar>
              <w:left w:w="97" w:type="dxa"/>
            </w:tcMar>
            <w:vAlign w:val="center"/>
          </w:tcPr>
          <w:p w:rsidR="00A81C73" w:rsidRDefault="002C1EB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rPr>
            </w:pPr>
            <w:r>
              <w:rPr>
                <w:rFonts w:ascii="Times New Roman" w:eastAsia="Times New Roman" w:hAnsi="Times New Roman" w:cs="Times New Roman"/>
                <w:sz w:val="18"/>
                <w:szCs w:val="16"/>
              </w:rPr>
              <w:t>1 h /40h</w:t>
            </w:r>
          </w:p>
        </w:tc>
        <w:tc>
          <w:tcPr>
            <w:tcW w:w="1186" w:type="dxa"/>
            <w:shd w:val="clear" w:color="auto" w:fill="auto"/>
            <w:tcMar>
              <w:left w:w="97" w:type="dxa"/>
            </w:tcMar>
            <w:vAlign w:val="center"/>
          </w:tcPr>
          <w:p w:rsidR="00A81C73" w:rsidRDefault="002C1EB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6"/>
              </w:rPr>
            </w:pPr>
            <w:r>
              <w:rPr>
                <w:rFonts w:ascii="Times New Roman" w:eastAsia="Times New Roman" w:hAnsi="Times New Roman" w:cs="Times New Roman"/>
                <w:sz w:val="18"/>
                <w:szCs w:val="16"/>
              </w:rPr>
              <w:t>09</w:t>
            </w:r>
          </w:p>
        </w:tc>
        <w:tc>
          <w:tcPr>
            <w:tcW w:w="1596" w:type="dxa"/>
            <w:shd w:val="clear" w:color="auto" w:fill="auto"/>
            <w:tcMar>
              <w:left w:w="97" w:type="dxa"/>
            </w:tcMar>
            <w:vAlign w:val="center"/>
          </w:tcPr>
          <w:p w:rsidR="00A81C73" w:rsidRDefault="002C1EBA">
            <w:pPr>
              <w:spacing w:after="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6"/>
              </w:rPr>
            </w:pPr>
            <w:r>
              <w:rPr>
                <w:rFonts w:ascii="Times New Roman" w:eastAsia="Times New Roman" w:hAnsi="Times New Roman" w:cs="Times New Roman"/>
                <w:sz w:val="18"/>
                <w:szCs w:val="16"/>
              </w:rPr>
              <w:t>Não se aplica</w:t>
            </w:r>
          </w:p>
        </w:tc>
      </w:tr>
      <w:tr w:rsidR="00A81C73" w:rsidTr="00A81C73">
        <w:trPr>
          <w:cnfStyle w:val="000000100000" w:firstRow="0" w:lastRow="0" w:firstColumn="0" w:lastColumn="0" w:oddVBand="0" w:evenVBand="0" w:oddHBand="1" w:evenHBand="0"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7136" w:type="dxa"/>
            <w:gridSpan w:val="6"/>
            <w:tcMar>
              <w:left w:w="97" w:type="dxa"/>
            </w:tcMar>
            <w:vAlign w:val="center"/>
          </w:tcPr>
          <w:p w:rsidR="00A81C73" w:rsidRDefault="002C1EBA">
            <w:pPr>
              <w:spacing w:after="0"/>
              <w:jc w:val="center"/>
              <w:rPr>
                <w:rFonts w:ascii="Times New Roman" w:eastAsia="Times New Roman" w:hAnsi="Times New Roman" w:cs="Times New Roman"/>
                <w:sz w:val="18"/>
                <w:szCs w:val="16"/>
              </w:rPr>
            </w:pPr>
            <w:r>
              <w:rPr>
                <w:rFonts w:ascii="Times New Roman" w:eastAsia="Times New Roman" w:hAnsi="Times New Roman" w:cs="Times New Roman"/>
                <w:sz w:val="18"/>
                <w:szCs w:val="16"/>
              </w:rPr>
              <w:t>TOTAL</w:t>
            </w:r>
          </w:p>
        </w:tc>
        <w:tc>
          <w:tcPr>
            <w:tcW w:w="1597" w:type="dxa"/>
            <w:tcMar>
              <w:left w:w="97" w:type="dxa"/>
            </w:tcMar>
            <w:vAlign w:val="center"/>
          </w:tcPr>
          <w:p w:rsidR="00A81C73" w:rsidRDefault="002C1EB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6"/>
              </w:rPr>
            </w:pPr>
            <w:r>
              <w:rPr>
                <w:rFonts w:ascii="Times New Roman" w:eastAsia="Times New Roman" w:hAnsi="Times New Roman" w:cs="Times New Roman"/>
                <w:sz w:val="18"/>
                <w:szCs w:val="16"/>
              </w:rPr>
              <w:t>R</w:t>
            </w:r>
            <w:r>
              <w:rPr>
                <w:rFonts w:ascii="Times New Roman" w:eastAsia="Times New Roman" w:hAnsi="Times New Roman" w:cs="Times New Roman"/>
                <w:b/>
                <w:sz w:val="18"/>
                <w:szCs w:val="16"/>
              </w:rPr>
              <w:t>R$ 510.999.892,46</w:t>
            </w:r>
          </w:p>
          <w:p w:rsidR="00A81C73" w:rsidRDefault="00A81C7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6"/>
              </w:rPr>
            </w:pPr>
          </w:p>
        </w:tc>
      </w:tr>
    </w:tbl>
    <w:p w:rsidR="00A81C73" w:rsidRDefault="00A81C73">
      <w:pPr>
        <w:pStyle w:val="TITULO2"/>
        <w:spacing w:before="0" w:after="0" w:line="240" w:lineRule="auto"/>
        <w:ind w:left="0" w:firstLine="709"/>
        <w:rPr>
          <w:rFonts w:eastAsia="Calibri"/>
          <w:bCs/>
        </w:rPr>
      </w:pPr>
    </w:p>
    <w:p w:rsidR="00A81C73" w:rsidRDefault="002C1EBA">
      <w:pPr>
        <w:jc w:val="both"/>
      </w:pPr>
      <w:r>
        <w:rPr>
          <w:rFonts w:ascii="Times New Roman" w:hAnsi="Times New Roman"/>
          <w:bCs/>
          <w:color w:val="000000"/>
        </w:rPr>
        <w:lastRenderedPageBreak/>
        <w:tab/>
        <w:t>Registra-se um volume de recursos auditados de R$ 208.507.924,44, de um total de R$ 446.350.032,00 aprovados pela Lei Orçamentária Anual de 2014, correspondendo a 46,71</w:t>
      </w:r>
      <w:proofErr w:type="gramStart"/>
      <w:r>
        <w:rPr>
          <w:rFonts w:ascii="Times New Roman" w:hAnsi="Times New Roman"/>
          <w:bCs/>
          <w:color w:val="000000"/>
        </w:rPr>
        <w:t>%  do</w:t>
      </w:r>
      <w:proofErr w:type="gramEnd"/>
      <w:r>
        <w:rPr>
          <w:rFonts w:ascii="Times New Roman" w:hAnsi="Times New Roman"/>
          <w:bCs/>
          <w:color w:val="000000"/>
        </w:rPr>
        <w:t xml:space="preserve"> total. Em relação ao valor dos recursos auditados, registrados no Relatório de Auditoria n. 01/2014, no montante de </w:t>
      </w:r>
      <w:r>
        <w:rPr>
          <w:rFonts w:ascii="Times New Roman" w:eastAsia="Times New Roman" w:hAnsi="Times New Roman"/>
          <w:bCs/>
          <w:color w:val="000000"/>
        </w:rPr>
        <w:t>R$ 302.491.968,02 não foi considerado no cálculo, tendo em vista que a conta de bens imóveis se refere aos valores de aquisições/construções de bens em vários exercícios financeiros. Considerando os recursos auditados registrados no Relatório de Auditoria n. 01/2014, o percentual sobe aproximadamente para 115% em relação ao orçamento da UFRPE aprovado em 2014.</w:t>
      </w:r>
    </w:p>
    <w:p w:rsidR="00A81C73" w:rsidRDefault="002C1EBA">
      <w:pPr>
        <w:jc w:val="both"/>
        <w:rPr>
          <w:rFonts w:ascii="Times New Roman" w:hAnsi="Times New Roman"/>
        </w:rPr>
      </w:pPr>
      <w:r>
        <w:rPr>
          <w:rFonts w:ascii="Times New Roman" w:hAnsi="Times New Roman"/>
          <w:bCs/>
          <w:color w:val="000000"/>
        </w:rPr>
        <w:tab/>
        <w:t>Além das atividades desenvolvidas no exercício de 2014, destacamos a realização parcial da Atividade 04/2014 (Avaliação da regularidade dos processos licitatórios realizados pela UFRPE.), o qual apresentamos previsão para ser concluído no 1º trimestre do exercício de 2015.</w:t>
      </w:r>
    </w:p>
    <w:p w:rsidR="00A81C73" w:rsidRDefault="002C1EBA">
      <w:pPr>
        <w:jc w:val="both"/>
        <w:rPr>
          <w:rFonts w:ascii="Times New Roman" w:hAnsi="Times New Roman"/>
        </w:rPr>
      </w:pPr>
      <w:r>
        <w:rPr>
          <w:rFonts w:ascii="Times New Roman" w:hAnsi="Times New Roman"/>
          <w:bCs/>
          <w:color w:val="000000"/>
        </w:rPr>
        <w:tab/>
        <w:t xml:space="preserve">Registramos, ainda, que no final de 2014 foram alocadas horas para uma atividade não prevista no PAINT/2014, qual seja: Coleta de dados, monitoramento e organização de informações para compor o Relatório de Gestão do exercício de 2014. Observamos que a nova atividade impactou também na execução das atividades inicialmente previstas de auditoria. Por oportuno, enfatizamos que a execução da referida atividade foi demandada pela Reitora desta IFES para apoiar a </w:t>
      </w:r>
      <w:proofErr w:type="spellStart"/>
      <w:r>
        <w:rPr>
          <w:rFonts w:ascii="Times New Roman" w:hAnsi="Times New Roman"/>
          <w:bCs/>
          <w:color w:val="000000"/>
        </w:rPr>
        <w:t>Pró-Reitoria</w:t>
      </w:r>
      <w:proofErr w:type="spellEnd"/>
      <w:r>
        <w:rPr>
          <w:rFonts w:ascii="Times New Roman" w:hAnsi="Times New Roman"/>
          <w:bCs/>
          <w:color w:val="000000"/>
        </w:rPr>
        <w:t xml:space="preserve"> de Planejamento, objetivando dar celeridade na entrega do Relatório de Gestão 2014 desta Instituição Federal de Ensino ao Tribunal de Contas da União.</w:t>
      </w:r>
    </w:p>
    <w:p w:rsidR="00A81C73" w:rsidRDefault="00A81C73">
      <w:pPr>
        <w:spacing w:after="0" w:line="240" w:lineRule="auto"/>
        <w:jc w:val="both"/>
        <w:rPr>
          <w:rFonts w:ascii="Times New Roman" w:hAnsi="Times New Roman" w:cs="Times New Roman"/>
          <w:b/>
          <w:bCs/>
          <w:color w:val="000000"/>
          <w:sz w:val="24"/>
          <w:lang w:eastAsia="pt-BR"/>
        </w:rPr>
      </w:pPr>
    </w:p>
    <w:p w:rsidR="00A81C73" w:rsidRDefault="002C1EBA">
      <w:pPr>
        <w:spacing w:after="0" w:line="240" w:lineRule="auto"/>
        <w:jc w:val="both"/>
      </w:pPr>
      <w:r>
        <w:rPr>
          <w:rFonts w:ascii="Times New Roman" w:hAnsi="Times New Roman" w:cs="Times New Roman"/>
          <w:b/>
          <w:bCs/>
          <w:sz w:val="24"/>
          <w:lang w:eastAsia="pt-BR"/>
        </w:rPr>
        <w:t xml:space="preserve">VIII. SÍNTESE DOS RESULTADOS E DA AVALIAÇÃO DA UFRPE </w:t>
      </w:r>
      <w:proofErr w:type="gramStart"/>
      <w:r>
        <w:rPr>
          <w:rFonts w:ascii="Times New Roman" w:hAnsi="Times New Roman" w:cs="Times New Roman"/>
          <w:b/>
          <w:bCs/>
          <w:sz w:val="24"/>
          <w:lang w:eastAsia="pt-BR"/>
        </w:rPr>
        <w:t>PELA  UNIDADE</w:t>
      </w:r>
      <w:proofErr w:type="gramEnd"/>
      <w:r>
        <w:rPr>
          <w:rFonts w:ascii="Times New Roman" w:hAnsi="Times New Roman" w:cs="Times New Roman"/>
          <w:b/>
          <w:bCs/>
          <w:sz w:val="24"/>
          <w:lang w:eastAsia="pt-BR"/>
        </w:rPr>
        <w:t xml:space="preserve"> DE AUDITORIA INTERNA.</w:t>
      </w:r>
    </w:p>
    <w:p w:rsidR="00A81C73" w:rsidRDefault="00A81C73">
      <w:pPr>
        <w:pStyle w:val="PargrafodaLista"/>
        <w:spacing w:after="0" w:line="240" w:lineRule="auto"/>
        <w:jc w:val="both"/>
        <w:rPr>
          <w:rFonts w:ascii="Times New Roman" w:hAnsi="Times New Roman" w:cs="Times New Roman"/>
          <w:sz w:val="24"/>
          <w:lang w:eastAsia="pt-BR"/>
        </w:rPr>
      </w:pPr>
    </w:p>
    <w:p w:rsidR="00A81C73" w:rsidRDefault="002C1EBA">
      <w:pPr>
        <w:pStyle w:val="PargrafodaLista"/>
        <w:spacing w:after="0" w:line="240" w:lineRule="auto"/>
        <w:ind w:left="0"/>
        <w:jc w:val="both"/>
      </w:pPr>
      <w:r>
        <w:rPr>
          <w:rFonts w:ascii="Times New Roman" w:hAnsi="Times New Roman" w:cs="Times New Roman"/>
          <w:sz w:val="24"/>
          <w:lang w:eastAsia="pt-BR"/>
        </w:rPr>
        <w:tab/>
        <w:t>No exercício de 201</w:t>
      </w:r>
      <w:r w:rsidR="00D2424F">
        <w:rPr>
          <w:rFonts w:ascii="Times New Roman" w:hAnsi="Times New Roman" w:cs="Times New Roman"/>
          <w:sz w:val="24"/>
          <w:lang w:eastAsia="pt-BR"/>
        </w:rPr>
        <w:t>4</w:t>
      </w:r>
      <w:r>
        <w:rPr>
          <w:rFonts w:ascii="Times New Roman" w:hAnsi="Times New Roman" w:cs="Times New Roman"/>
          <w:sz w:val="24"/>
          <w:lang w:eastAsia="pt-BR"/>
        </w:rPr>
        <w:t xml:space="preserve">, a unidade de Auditoria Interna emitiu 58 recomendações no intuito de fortalecer a gestão da UFRPE, </w:t>
      </w:r>
      <w:r w:rsidR="00682241">
        <w:rPr>
          <w:rFonts w:ascii="Times New Roman" w:hAnsi="Times New Roman" w:cs="Times New Roman"/>
          <w:sz w:val="24"/>
          <w:lang w:eastAsia="pt-BR"/>
        </w:rPr>
        <w:t>conforme seguem abaixo:</w:t>
      </w:r>
      <w:bookmarkStart w:id="0" w:name="_GoBack"/>
      <w:bookmarkEnd w:id="0"/>
    </w:p>
    <w:p w:rsidR="00A81C73" w:rsidRDefault="00A81C73">
      <w:pPr>
        <w:pStyle w:val="PargrafodaLista"/>
        <w:spacing w:after="0" w:line="240" w:lineRule="auto"/>
        <w:ind w:left="0"/>
        <w:jc w:val="both"/>
        <w:rPr>
          <w:rFonts w:ascii="Times New Roman" w:hAnsi="Times New Roman" w:cs="Times New Roman"/>
          <w:sz w:val="24"/>
          <w:lang w:eastAsia="pt-BR"/>
        </w:rPr>
      </w:pPr>
    </w:p>
    <w:tbl>
      <w:tblPr>
        <w:tblStyle w:val="GradeClara"/>
        <w:tblW w:w="8565" w:type="dxa"/>
        <w:tblInd w:w="-10" w:type="dxa"/>
        <w:tblCellMar>
          <w:left w:w="97" w:type="dxa"/>
        </w:tblCellMar>
        <w:tblLook w:val="04A0" w:firstRow="1" w:lastRow="0" w:firstColumn="1" w:lastColumn="0" w:noHBand="0" w:noVBand="1"/>
      </w:tblPr>
      <w:tblGrid>
        <w:gridCol w:w="1528"/>
        <w:gridCol w:w="2835"/>
        <w:gridCol w:w="4202"/>
      </w:tblGrid>
      <w:tr w:rsidR="00A81C73" w:rsidTr="00A81C73">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tcBorders>
              <w:bottom w:val="single" w:sz="18" w:space="0" w:color="000001"/>
            </w:tcBorders>
            <w:shd w:val="clear" w:color="auto" w:fill="auto"/>
            <w:tcMar>
              <w:left w:w="97" w:type="dxa"/>
            </w:tcMar>
            <w:vAlign w:val="center"/>
          </w:tcPr>
          <w:p w:rsidR="00A81C73" w:rsidRDefault="002C1EBA">
            <w:pPr>
              <w:spacing w:after="0"/>
              <w:jc w:val="center"/>
              <w:rPr>
                <w:rFonts w:eastAsia="Times New Roman"/>
                <w:bCs w:val="0"/>
                <w:color w:val="000000"/>
                <w:sz w:val="16"/>
                <w:szCs w:val="16"/>
              </w:rPr>
            </w:pPr>
            <w:bookmarkStart w:id="1" w:name="RANGE!A1%252525253AF478"/>
            <w:bookmarkEnd w:id="1"/>
            <w:r>
              <w:rPr>
                <w:rFonts w:ascii="Times New Roman" w:eastAsia="Times New Roman" w:hAnsi="Times New Roman"/>
                <w:bCs w:val="0"/>
                <w:color w:val="000000"/>
                <w:sz w:val="16"/>
                <w:szCs w:val="16"/>
              </w:rPr>
              <w:t>N.º DO RELATÓRIO DE AUDITORIA</w:t>
            </w:r>
          </w:p>
        </w:tc>
        <w:tc>
          <w:tcPr>
            <w:tcW w:w="2835" w:type="dxa"/>
            <w:tcBorders>
              <w:bottom w:val="single" w:sz="18" w:space="0" w:color="000001"/>
            </w:tcBorders>
            <w:shd w:val="clear" w:color="auto" w:fill="auto"/>
            <w:tcMar>
              <w:left w:w="97" w:type="dxa"/>
            </w:tcMar>
            <w:vAlign w:val="center"/>
          </w:tcPr>
          <w:p w:rsidR="00A81C73" w:rsidRDefault="002C1EBA">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6"/>
                <w:szCs w:val="16"/>
              </w:rPr>
            </w:pPr>
            <w:r>
              <w:rPr>
                <w:rFonts w:ascii="Times New Roman" w:eastAsia="Times New Roman" w:hAnsi="Times New Roman"/>
                <w:bCs w:val="0"/>
                <w:color w:val="000000"/>
                <w:sz w:val="16"/>
                <w:szCs w:val="16"/>
              </w:rPr>
              <w:t>CONSTATAÇÃO</w:t>
            </w:r>
          </w:p>
        </w:tc>
        <w:tc>
          <w:tcPr>
            <w:tcW w:w="4202" w:type="dxa"/>
            <w:tcBorders>
              <w:bottom w:val="single" w:sz="18" w:space="0" w:color="000001"/>
            </w:tcBorders>
            <w:shd w:val="clear" w:color="auto" w:fill="auto"/>
            <w:tcMar>
              <w:left w:w="97" w:type="dxa"/>
            </w:tcMar>
            <w:vAlign w:val="center"/>
          </w:tcPr>
          <w:p w:rsidR="00A81C73" w:rsidRDefault="002C1EBA">
            <w:pPr>
              <w:spacing w:after="0"/>
              <w:ind w:right="113"/>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16"/>
                <w:szCs w:val="16"/>
              </w:rPr>
            </w:pPr>
            <w:r>
              <w:rPr>
                <w:rFonts w:ascii="Times New Roman" w:eastAsia="Times New Roman" w:hAnsi="Times New Roman"/>
                <w:bCs w:val="0"/>
                <w:color w:val="000000"/>
                <w:sz w:val="16"/>
                <w:szCs w:val="16"/>
              </w:rPr>
              <w:t>RECOMENDAÇÃO N.º</w:t>
            </w:r>
          </w:p>
        </w:tc>
      </w:tr>
      <w:tr w:rsidR="00A81C73" w:rsidTr="00A81C73">
        <w:trPr>
          <w:cnfStyle w:val="000000100000" w:firstRow="0" w:lastRow="0" w:firstColumn="0" w:lastColumn="0" w:oddVBand="0" w:evenVBand="0" w:oddHBand="1" w:evenHBand="0" w:firstRowFirstColumn="0" w:firstRowLastColumn="0" w:lastRowFirstColumn="0" w:lastRowLastColumn="0"/>
          <w:trHeight w:val="1830"/>
        </w:trPr>
        <w:tc>
          <w:tcPr>
            <w:cnfStyle w:val="001000000000" w:firstRow="0" w:lastRow="0" w:firstColumn="1" w:lastColumn="0" w:oddVBand="0" w:evenVBand="0" w:oddHBand="0" w:evenHBand="0" w:firstRowFirstColumn="0" w:firstRowLastColumn="0" w:lastRowFirstColumn="0" w:lastRowLastColumn="0"/>
            <w:tcW w:w="1528" w:type="dxa"/>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 01/2014</w:t>
            </w:r>
          </w:p>
        </w:tc>
        <w:tc>
          <w:tcPr>
            <w:tcW w:w="2835"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CONSTATAÇÃO 01:</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Ausência de definição do setor responsável pela gestão e controle patrimonial dos bens imóveis.</w:t>
            </w:r>
          </w:p>
        </w:tc>
        <w:tc>
          <w:tcPr>
            <w:tcW w:w="4202"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01:</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Recomenda-se à PROPLAN a realização de estudo e formulação de normativo que defina as atribuições/responsabilidades dos setores envolvidos na gestão, registro e controle dos bens imóveis, particularmente no que diz respeito ao registro patrimonial, à realização de vistorias nos bens imóveis, recolhimento de taxas de ocupação e consumo de água e energia dos imóveis, bem como o acompanhamento dos termos de cessão e uso, considerando a UFRPE na situação de cedente ou de cessionária.</w:t>
            </w:r>
          </w:p>
        </w:tc>
      </w:tr>
      <w:tr w:rsidR="00A81C73" w:rsidTr="00A81C73">
        <w:trPr>
          <w:cnfStyle w:val="000000010000" w:firstRow="0" w:lastRow="0" w:firstColumn="0" w:lastColumn="0" w:oddVBand="0" w:evenVBand="0" w:oddHBand="0" w:evenHBand="1"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 01/2014</w:t>
            </w:r>
          </w:p>
        </w:tc>
        <w:tc>
          <w:tcPr>
            <w:tcW w:w="2835"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CONSTATAÇÃO 01:</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Ausência de definição do setor responsável pela gestão e controle patrimonial dos bens imóveis.</w:t>
            </w:r>
          </w:p>
        </w:tc>
        <w:tc>
          <w:tcPr>
            <w:tcW w:w="4202"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02:</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Recomenda-se à DAP a identificação de todos os imóveis cedidos em caráter provisório, no qual a UFRPE é cessionária, bem como adote providências para o arquivamento dos instrumentos jurídicos respectivos e realize o acompanhamento sistemático do período de vigência das referidas cessões, adotando as medidas necessárias para os casos de renovação das cessões ou doação dos imóveis à UFRPE.</w:t>
            </w:r>
          </w:p>
        </w:tc>
      </w:tr>
      <w:tr w:rsidR="00A81C73" w:rsidTr="00A81C73">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 01/2014</w:t>
            </w:r>
          </w:p>
        </w:tc>
        <w:tc>
          <w:tcPr>
            <w:tcW w:w="2835"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CONSTATAÇÃO 02</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:Deficiência de sistema informatizado para a realização do controle patrimonial dos bens imóveis.</w:t>
            </w:r>
          </w:p>
        </w:tc>
        <w:tc>
          <w:tcPr>
            <w:tcW w:w="4202"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01:</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 xml:space="preserve">Recomenda-se ao Núcleo de Tecnologia da Informação – NTI a criação de funcionalidade no </w:t>
            </w:r>
            <w:proofErr w:type="spellStart"/>
            <w:r>
              <w:rPr>
                <w:rFonts w:ascii="Times New Roman" w:eastAsia="Times New Roman" w:hAnsi="Times New Roman"/>
                <w:bCs/>
                <w:color w:val="000000"/>
                <w:sz w:val="16"/>
                <w:szCs w:val="16"/>
              </w:rPr>
              <w:t>sig@patrimonio</w:t>
            </w:r>
            <w:proofErr w:type="spellEnd"/>
            <w:r>
              <w:rPr>
                <w:rFonts w:ascii="Times New Roman" w:eastAsia="Times New Roman" w:hAnsi="Times New Roman"/>
                <w:bCs/>
                <w:color w:val="000000"/>
                <w:sz w:val="16"/>
                <w:szCs w:val="16"/>
              </w:rPr>
              <w:t xml:space="preserve"> ou outro sistema equivalente que permita o registro dos imóveis desta </w:t>
            </w:r>
            <w:r>
              <w:rPr>
                <w:rFonts w:ascii="Times New Roman" w:eastAsia="Times New Roman" w:hAnsi="Times New Roman"/>
                <w:bCs/>
                <w:color w:val="000000"/>
                <w:sz w:val="16"/>
                <w:szCs w:val="16"/>
              </w:rPr>
              <w:lastRenderedPageBreak/>
              <w:t>IFES e possibilite a sua gestão, devendo, para tanto, ser consultada a DAP quanto aos aplicativos necessários.</w:t>
            </w:r>
          </w:p>
        </w:tc>
      </w:tr>
      <w:tr w:rsidR="00A81C73" w:rsidTr="00A81C73">
        <w:trPr>
          <w:cnfStyle w:val="000000010000" w:firstRow="0" w:lastRow="0" w:firstColumn="0" w:lastColumn="0" w:oddVBand="0" w:evenVBand="0" w:oddHBand="0" w:evenHBand="1"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lastRenderedPageBreak/>
              <w:t>Relatório de Auditoria n. 01/2014</w:t>
            </w:r>
          </w:p>
        </w:tc>
        <w:tc>
          <w:tcPr>
            <w:tcW w:w="2835"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 xml:space="preserve">CONSTATAÇÃO </w:t>
            </w:r>
            <w:proofErr w:type="gramStart"/>
            <w:r>
              <w:rPr>
                <w:rFonts w:ascii="Times New Roman" w:eastAsia="Times New Roman" w:hAnsi="Times New Roman"/>
                <w:bCs/>
                <w:color w:val="000000"/>
                <w:sz w:val="16"/>
                <w:szCs w:val="16"/>
              </w:rPr>
              <w:t>03 :</w:t>
            </w:r>
            <w:proofErr w:type="gramEnd"/>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 xml:space="preserve">Ausência do cadastro de imóveis no Sistema de Gerenciamento dos Imóveis de Uso Especial da União – </w:t>
            </w:r>
            <w:proofErr w:type="spellStart"/>
            <w:r>
              <w:rPr>
                <w:rFonts w:ascii="Times New Roman" w:eastAsia="Times New Roman" w:hAnsi="Times New Roman"/>
                <w:bCs/>
                <w:color w:val="000000"/>
                <w:sz w:val="16"/>
                <w:szCs w:val="16"/>
              </w:rPr>
              <w:t>SPIUnet</w:t>
            </w:r>
            <w:proofErr w:type="spellEnd"/>
            <w:r>
              <w:rPr>
                <w:rFonts w:ascii="Times New Roman" w:eastAsia="Times New Roman" w:hAnsi="Times New Roman"/>
                <w:bCs/>
                <w:color w:val="000000"/>
                <w:sz w:val="16"/>
                <w:szCs w:val="16"/>
              </w:rPr>
              <w:t xml:space="preserve">, bem como o registro de imóveis no </w:t>
            </w:r>
            <w:proofErr w:type="spellStart"/>
            <w:r>
              <w:rPr>
                <w:rFonts w:ascii="Times New Roman" w:eastAsia="Times New Roman" w:hAnsi="Times New Roman"/>
                <w:bCs/>
                <w:color w:val="000000"/>
                <w:sz w:val="16"/>
                <w:szCs w:val="16"/>
              </w:rPr>
              <w:t>SPIUnet</w:t>
            </w:r>
            <w:proofErr w:type="spellEnd"/>
            <w:r>
              <w:rPr>
                <w:rFonts w:ascii="Times New Roman" w:eastAsia="Times New Roman" w:hAnsi="Times New Roman"/>
                <w:bCs/>
                <w:color w:val="000000"/>
                <w:sz w:val="16"/>
                <w:szCs w:val="16"/>
              </w:rPr>
              <w:t xml:space="preserve"> sem a documentação comprobatória dos Termos de Recebimento Definitivo das Obras.</w:t>
            </w:r>
          </w:p>
        </w:tc>
        <w:tc>
          <w:tcPr>
            <w:tcW w:w="4202"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01:</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 xml:space="preserve">Recomenda-se à DAP a regularização dos imóveis que se encontram sem RIP, bem como efetue o registro no </w:t>
            </w:r>
            <w:proofErr w:type="spellStart"/>
            <w:r>
              <w:rPr>
                <w:rFonts w:ascii="Times New Roman" w:eastAsia="Times New Roman" w:hAnsi="Times New Roman"/>
                <w:bCs/>
                <w:color w:val="000000"/>
                <w:sz w:val="16"/>
                <w:szCs w:val="16"/>
              </w:rPr>
              <w:t>SPIUnet</w:t>
            </w:r>
            <w:proofErr w:type="spellEnd"/>
            <w:r>
              <w:rPr>
                <w:rFonts w:ascii="Times New Roman" w:eastAsia="Times New Roman" w:hAnsi="Times New Roman"/>
                <w:bCs/>
                <w:color w:val="000000"/>
                <w:sz w:val="16"/>
                <w:szCs w:val="16"/>
              </w:rPr>
              <w:t xml:space="preserve"> das obras já concluídas</w:t>
            </w:r>
          </w:p>
        </w:tc>
      </w:tr>
      <w:tr w:rsidR="00A81C73" w:rsidTr="00A81C73">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 01/2014</w:t>
            </w:r>
          </w:p>
        </w:tc>
        <w:tc>
          <w:tcPr>
            <w:tcW w:w="2835"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 xml:space="preserve">CONSTATAÇÃO </w:t>
            </w:r>
            <w:proofErr w:type="gramStart"/>
            <w:r>
              <w:rPr>
                <w:rFonts w:ascii="Times New Roman" w:eastAsia="Times New Roman" w:hAnsi="Times New Roman"/>
                <w:bCs/>
                <w:color w:val="000000"/>
                <w:sz w:val="16"/>
                <w:szCs w:val="16"/>
              </w:rPr>
              <w:t>03 :</w:t>
            </w:r>
            <w:proofErr w:type="gramEnd"/>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 xml:space="preserve">Ausência do cadastro de imóveis no Sistema de Gerenciamento dos Imóveis de Uso Especial da União – </w:t>
            </w:r>
            <w:proofErr w:type="spellStart"/>
            <w:r>
              <w:rPr>
                <w:rFonts w:ascii="Times New Roman" w:eastAsia="Times New Roman" w:hAnsi="Times New Roman"/>
                <w:bCs/>
                <w:color w:val="000000"/>
                <w:sz w:val="16"/>
                <w:szCs w:val="16"/>
              </w:rPr>
              <w:t>SPIUnet</w:t>
            </w:r>
            <w:proofErr w:type="spellEnd"/>
            <w:r>
              <w:rPr>
                <w:rFonts w:ascii="Times New Roman" w:eastAsia="Times New Roman" w:hAnsi="Times New Roman"/>
                <w:bCs/>
                <w:color w:val="000000"/>
                <w:sz w:val="16"/>
                <w:szCs w:val="16"/>
              </w:rPr>
              <w:t xml:space="preserve">, bem como o registro de imóveis no </w:t>
            </w:r>
            <w:proofErr w:type="spellStart"/>
            <w:r>
              <w:rPr>
                <w:rFonts w:ascii="Times New Roman" w:eastAsia="Times New Roman" w:hAnsi="Times New Roman"/>
                <w:bCs/>
                <w:color w:val="000000"/>
                <w:sz w:val="16"/>
                <w:szCs w:val="16"/>
              </w:rPr>
              <w:t>SPIUnet</w:t>
            </w:r>
            <w:proofErr w:type="spellEnd"/>
            <w:r>
              <w:rPr>
                <w:rFonts w:ascii="Times New Roman" w:eastAsia="Times New Roman" w:hAnsi="Times New Roman"/>
                <w:bCs/>
                <w:color w:val="000000"/>
                <w:sz w:val="16"/>
                <w:szCs w:val="16"/>
              </w:rPr>
              <w:t xml:space="preserve"> sem a documentação comprobatória dos Termos de Recebimento Definitivo das Obras.</w:t>
            </w:r>
          </w:p>
        </w:tc>
        <w:tc>
          <w:tcPr>
            <w:tcW w:w="4202"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02:</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 xml:space="preserve">Recomenda-se à DAP que somente efetue os registros no </w:t>
            </w:r>
            <w:proofErr w:type="spellStart"/>
            <w:r>
              <w:rPr>
                <w:rFonts w:ascii="Times New Roman" w:eastAsia="Times New Roman" w:hAnsi="Times New Roman"/>
                <w:bCs/>
                <w:color w:val="000000"/>
                <w:sz w:val="16"/>
                <w:szCs w:val="16"/>
              </w:rPr>
              <w:t>SPIUnet</w:t>
            </w:r>
            <w:proofErr w:type="spellEnd"/>
            <w:r>
              <w:rPr>
                <w:rFonts w:ascii="Times New Roman" w:eastAsia="Times New Roman" w:hAnsi="Times New Roman"/>
                <w:bCs/>
                <w:color w:val="000000"/>
                <w:sz w:val="16"/>
                <w:szCs w:val="16"/>
              </w:rPr>
              <w:t xml:space="preserve"> dos imóveis que tenham a documentação comprobatória, ou seja, o Termo de Recebimento Definitivo das Obras.</w:t>
            </w:r>
          </w:p>
        </w:tc>
      </w:tr>
      <w:tr w:rsidR="00A81C73" w:rsidTr="00A81C73">
        <w:trPr>
          <w:cnfStyle w:val="000000010000" w:firstRow="0" w:lastRow="0" w:firstColumn="0" w:lastColumn="0" w:oddVBand="0" w:evenVBand="0" w:oddHBand="0" w:evenHBand="1"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 01/2014</w:t>
            </w:r>
          </w:p>
        </w:tc>
        <w:tc>
          <w:tcPr>
            <w:tcW w:w="2835"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 xml:space="preserve">CONSTATAÇÃO </w:t>
            </w:r>
            <w:proofErr w:type="gramStart"/>
            <w:r>
              <w:rPr>
                <w:rFonts w:ascii="Times New Roman" w:eastAsia="Times New Roman" w:hAnsi="Times New Roman"/>
                <w:bCs/>
                <w:color w:val="000000"/>
                <w:sz w:val="16"/>
                <w:szCs w:val="16"/>
              </w:rPr>
              <w:t>03 :</w:t>
            </w:r>
            <w:proofErr w:type="gramEnd"/>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 xml:space="preserve">Ausência do cadastro de imóveis no Sistema de Gerenciamento dos Imóveis de Uso Especial da União – </w:t>
            </w:r>
            <w:proofErr w:type="spellStart"/>
            <w:r>
              <w:rPr>
                <w:rFonts w:ascii="Times New Roman" w:eastAsia="Times New Roman" w:hAnsi="Times New Roman"/>
                <w:bCs/>
                <w:color w:val="000000"/>
                <w:sz w:val="16"/>
                <w:szCs w:val="16"/>
              </w:rPr>
              <w:t>SPIUnet</w:t>
            </w:r>
            <w:proofErr w:type="spellEnd"/>
            <w:r>
              <w:rPr>
                <w:rFonts w:ascii="Times New Roman" w:eastAsia="Times New Roman" w:hAnsi="Times New Roman"/>
                <w:bCs/>
                <w:color w:val="000000"/>
                <w:sz w:val="16"/>
                <w:szCs w:val="16"/>
              </w:rPr>
              <w:t xml:space="preserve">, bem como o registro de imóveis no </w:t>
            </w:r>
            <w:proofErr w:type="spellStart"/>
            <w:r>
              <w:rPr>
                <w:rFonts w:ascii="Times New Roman" w:eastAsia="Times New Roman" w:hAnsi="Times New Roman"/>
                <w:bCs/>
                <w:color w:val="000000"/>
                <w:sz w:val="16"/>
                <w:szCs w:val="16"/>
              </w:rPr>
              <w:t>SPIUnet</w:t>
            </w:r>
            <w:proofErr w:type="spellEnd"/>
            <w:r>
              <w:rPr>
                <w:rFonts w:ascii="Times New Roman" w:eastAsia="Times New Roman" w:hAnsi="Times New Roman"/>
                <w:bCs/>
                <w:color w:val="000000"/>
                <w:sz w:val="16"/>
                <w:szCs w:val="16"/>
              </w:rPr>
              <w:t xml:space="preserve"> sem a documentação comprobatória dos Termos de Recebimento Definitivo das Obras.</w:t>
            </w:r>
          </w:p>
        </w:tc>
        <w:tc>
          <w:tcPr>
            <w:tcW w:w="4202"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03:</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 xml:space="preserve">Recomenda-se à DAP a realização do registro no </w:t>
            </w:r>
            <w:proofErr w:type="spellStart"/>
            <w:r>
              <w:rPr>
                <w:rFonts w:ascii="Times New Roman" w:eastAsia="Times New Roman" w:hAnsi="Times New Roman"/>
                <w:bCs/>
                <w:color w:val="000000"/>
                <w:sz w:val="16"/>
                <w:szCs w:val="16"/>
              </w:rPr>
              <w:t>SPIUnet</w:t>
            </w:r>
            <w:proofErr w:type="spellEnd"/>
            <w:r>
              <w:rPr>
                <w:rFonts w:ascii="Times New Roman" w:eastAsia="Times New Roman" w:hAnsi="Times New Roman"/>
                <w:bCs/>
                <w:color w:val="000000"/>
                <w:sz w:val="16"/>
                <w:szCs w:val="16"/>
              </w:rPr>
              <w:t xml:space="preserve"> da Estação Experimental de Pequenos Animais de Carpina, cuja cessão foi regularizada pelo Contrato nº 024/2013, de 19/07/2013, firmado entre a UFRPE e a empresa Pernambuco Participações e Investimentos S/A. – PERPART.</w:t>
            </w:r>
          </w:p>
        </w:tc>
      </w:tr>
      <w:tr w:rsidR="00A81C73" w:rsidTr="00A81C73">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 01/2014</w:t>
            </w:r>
          </w:p>
        </w:tc>
        <w:tc>
          <w:tcPr>
            <w:tcW w:w="2835"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 xml:space="preserve">CONSTATAÇÃO </w:t>
            </w:r>
            <w:proofErr w:type="gramStart"/>
            <w:r>
              <w:rPr>
                <w:rFonts w:ascii="Times New Roman" w:eastAsia="Times New Roman" w:hAnsi="Times New Roman"/>
                <w:bCs/>
                <w:color w:val="000000"/>
                <w:sz w:val="16"/>
                <w:szCs w:val="16"/>
              </w:rPr>
              <w:t>04 :</w:t>
            </w:r>
            <w:proofErr w:type="gramEnd"/>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Ausência de avaliação/reavaliação dos imóveis desta IFES registrados no Inventário de Bens Imóveis no exercício de 2012.</w:t>
            </w:r>
          </w:p>
        </w:tc>
        <w:tc>
          <w:tcPr>
            <w:tcW w:w="4202"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01:</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Recomenda-se à Reitoria a identificação do setor responsável pela avaliação/reavaliação dos imóveis desta IFES ou a contratação de empresa especializada para realização desse serviço.</w:t>
            </w:r>
          </w:p>
        </w:tc>
      </w:tr>
      <w:tr w:rsidR="00A81C73" w:rsidTr="00A81C73">
        <w:trPr>
          <w:cnfStyle w:val="000000010000" w:firstRow="0" w:lastRow="0" w:firstColumn="0" w:lastColumn="0" w:oddVBand="0" w:evenVBand="0" w:oddHBand="0" w:evenHBand="1"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 01/2014</w:t>
            </w:r>
          </w:p>
        </w:tc>
        <w:tc>
          <w:tcPr>
            <w:tcW w:w="2835"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 xml:space="preserve">CONSTATAÇÃO </w:t>
            </w:r>
            <w:proofErr w:type="gramStart"/>
            <w:r>
              <w:rPr>
                <w:rFonts w:ascii="Times New Roman" w:eastAsia="Times New Roman" w:hAnsi="Times New Roman"/>
                <w:bCs/>
                <w:color w:val="000000"/>
                <w:sz w:val="16"/>
                <w:szCs w:val="16"/>
              </w:rPr>
              <w:t>05 :</w:t>
            </w:r>
            <w:proofErr w:type="gramEnd"/>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Ausência de regularização de obras já concluídas e ainda mantidas na conta contábil de Obras em Andamento.</w:t>
            </w:r>
          </w:p>
        </w:tc>
        <w:tc>
          <w:tcPr>
            <w:tcW w:w="4202"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01:</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Recomenda-se ao NEMAM que adote providências para a emissão dos Termos de Recebimento das Obras já concluídas, encaminhando-os para a DAP, com cópia para a GCF.</w:t>
            </w:r>
          </w:p>
        </w:tc>
      </w:tr>
      <w:tr w:rsidR="00A81C73" w:rsidTr="00A81C73">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 01/2014</w:t>
            </w:r>
          </w:p>
        </w:tc>
        <w:tc>
          <w:tcPr>
            <w:tcW w:w="2835"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 xml:space="preserve">CONSTATAÇÃO </w:t>
            </w:r>
            <w:proofErr w:type="gramStart"/>
            <w:r>
              <w:rPr>
                <w:rFonts w:ascii="Times New Roman" w:eastAsia="Times New Roman" w:hAnsi="Times New Roman"/>
                <w:bCs/>
                <w:color w:val="000000"/>
                <w:sz w:val="16"/>
                <w:szCs w:val="16"/>
              </w:rPr>
              <w:t>05 :</w:t>
            </w:r>
            <w:proofErr w:type="gramEnd"/>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Ausência de regularização de obras já concluídas e ainda mantidas na conta contábil de Obras em Andamento.</w:t>
            </w:r>
          </w:p>
        </w:tc>
        <w:tc>
          <w:tcPr>
            <w:tcW w:w="4202"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02:</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Recomenda-se ao NEMAM que faça constar dos Termos de Recebimento das Obras o seu custo, de acordo com as medições efetuadas ou anexe aos referidos Termos o último boletim de medição, o qual contempla em seus dados o total realizado da obra, objetivando facilitar os registros contábeis e patrimoniais.</w:t>
            </w:r>
          </w:p>
        </w:tc>
      </w:tr>
      <w:tr w:rsidR="00A81C73" w:rsidTr="00A81C73">
        <w:trPr>
          <w:cnfStyle w:val="000000010000" w:firstRow="0" w:lastRow="0" w:firstColumn="0" w:lastColumn="0" w:oddVBand="0" w:evenVBand="0" w:oddHBand="0" w:evenHBand="1"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 01/2014</w:t>
            </w:r>
          </w:p>
        </w:tc>
        <w:tc>
          <w:tcPr>
            <w:tcW w:w="2835"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 xml:space="preserve">CONSTATAÇÃO </w:t>
            </w:r>
            <w:proofErr w:type="gramStart"/>
            <w:r>
              <w:rPr>
                <w:rFonts w:ascii="Times New Roman" w:eastAsia="Times New Roman" w:hAnsi="Times New Roman"/>
                <w:bCs/>
                <w:color w:val="000000"/>
                <w:sz w:val="16"/>
                <w:szCs w:val="16"/>
              </w:rPr>
              <w:t>05 :</w:t>
            </w:r>
            <w:proofErr w:type="gramEnd"/>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Ausência de regularização de obras já concluídas e ainda mantidas na conta contábil de Obras em Andamento.</w:t>
            </w:r>
          </w:p>
        </w:tc>
        <w:tc>
          <w:tcPr>
            <w:tcW w:w="4202"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03:</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 xml:space="preserve">Recomenda-se à DAP a regularização do registro no </w:t>
            </w:r>
            <w:proofErr w:type="spellStart"/>
            <w:r>
              <w:rPr>
                <w:rFonts w:ascii="Times New Roman" w:eastAsia="Times New Roman" w:hAnsi="Times New Roman"/>
                <w:bCs/>
                <w:color w:val="000000"/>
                <w:sz w:val="16"/>
                <w:szCs w:val="16"/>
              </w:rPr>
              <w:t>SPIUnet</w:t>
            </w:r>
            <w:proofErr w:type="spellEnd"/>
            <w:r>
              <w:rPr>
                <w:rFonts w:ascii="Times New Roman" w:eastAsia="Times New Roman" w:hAnsi="Times New Roman"/>
                <w:bCs/>
                <w:color w:val="000000"/>
                <w:sz w:val="16"/>
                <w:szCs w:val="16"/>
              </w:rPr>
              <w:t xml:space="preserve"> de todas as obras já concluídas e comprovadas com os respectivos Termos de Recebimento Definitivo de Obras.</w:t>
            </w:r>
          </w:p>
        </w:tc>
      </w:tr>
      <w:tr w:rsidR="00A81C73" w:rsidTr="00A81C73">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 01/2014</w:t>
            </w:r>
          </w:p>
        </w:tc>
        <w:tc>
          <w:tcPr>
            <w:tcW w:w="2835"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 xml:space="preserve">CONSTATAÇÃO </w:t>
            </w:r>
            <w:proofErr w:type="gramStart"/>
            <w:r>
              <w:rPr>
                <w:rFonts w:ascii="Times New Roman" w:eastAsia="Times New Roman" w:hAnsi="Times New Roman"/>
                <w:bCs/>
                <w:color w:val="000000"/>
                <w:sz w:val="16"/>
                <w:szCs w:val="16"/>
              </w:rPr>
              <w:t>05 :</w:t>
            </w:r>
            <w:proofErr w:type="gramEnd"/>
            <w:r>
              <w:rPr>
                <w:rFonts w:ascii="Times New Roman" w:eastAsia="Times New Roman" w:hAnsi="Times New Roman"/>
                <w:bCs/>
                <w:color w:val="000000"/>
                <w:sz w:val="16"/>
                <w:szCs w:val="16"/>
              </w:rPr>
              <w:t xml:space="preserve"> Ausência de regularização de obras já concluídas e ainda mantidas na conta contábil de Obras em Andamento.</w:t>
            </w:r>
          </w:p>
        </w:tc>
        <w:tc>
          <w:tcPr>
            <w:tcW w:w="4202"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04:</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 xml:space="preserve">Recomenda-se à GCF que, quando do recebimento de cópias dos Termos de Recebimento Definitivo de Obras, realize o acompanhamento dos lançamentos efetuados pela DAP no </w:t>
            </w:r>
            <w:proofErr w:type="spellStart"/>
            <w:r>
              <w:rPr>
                <w:rFonts w:ascii="Times New Roman" w:eastAsia="Times New Roman" w:hAnsi="Times New Roman"/>
                <w:bCs/>
                <w:color w:val="000000"/>
                <w:sz w:val="16"/>
                <w:szCs w:val="16"/>
              </w:rPr>
              <w:t>SPIUnet</w:t>
            </w:r>
            <w:proofErr w:type="spellEnd"/>
            <w:r>
              <w:rPr>
                <w:rFonts w:ascii="Times New Roman" w:eastAsia="Times New Roman" w:hAnsi="Times New Roman"/>
                <w:bCs/>
                <w:color w:val="000000"/>
                <w:sz w:val="16"/>
                <w:szCs w:val="16"/>
              </w:rPr>
              <w:t xml:space="preserve">, bem como proceda </w:t>
            </w:r>
            <w:proofErr w:type="spellStart"/>
            <w:r>
              <w:rPr>
                <w:rFonts w:ascii="Times New Roman" w:eastAsia="Times New Roman" w:hAnsi="Times New Roman"/>
                <w:bCs/>
                <w:color w:val="000000"/>
                <w:sz w:val="16"/>
                <w:szCs w:val="16"/>
              </w:rPr>
              <w:t>a</w:t>
            </w:r>
            <w:proofErr w:type="spellEnd"/>
            <w:r>
              <w:rPr>
                <w:rFonts w:ascii="Times New Roman" w:eastAsia="Times New Roman" w:hAnsi="Times New Roman"/>
                <w:bCs/>
                <w:color w:val="000000"/>
                <w:sz w:val="16"/>
                <w:szCs w:val="16"/>
              </w:rPr>
              <w:t xml:space="preserve"> baixa dos imóveis correspondentes na conta contábil equivalente.</w:t>
            </w:r>
          </w:p>
        </w:tc>
      </w:tr>
      <w:tr w:rsidR="00A81C73" w:rsidTr="00A81C73">
        <w:trPr>
          <w:cnfStyle w:val="000000010000" w:firstRow="0" w:lastRow="0" w:firstColumn="0" w:lastColumn="0" w:oddVBand="0" w:evenVBand="0" w:oddHBand="0" w:evenHBand="1"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 01/2014</w:t>
            </w:r>
          </w:p>
        </w:tc>
        <w:tc>
          <w:tcPr>
            <w:tcW w:w="2835"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 xml:space="preserve">CONSTATAÇÃO </w:t>
            </w:r>
            <w:proofErr w:type="gramStart"/>
            <w:r>
              <w:rPr>
                <w:rFonts w:ascii="Times New Roman" w:eastAsia="Times New Roman" w:hAnsi="Times New Roman"/>
                <w:bCs/>
                <w:color w:val="000000"/>
                <w:sz w:val="16"/>
                <w:szCs w:val="16"/>
              </w:rPr>
              <w:t>05 :</w:t>
            </w:r>
            <w:proofErr w:type="gramEnd"/>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Ausência de regularização de obras já concluídas e ainda mantidas na conta contábil de Obras em Andamento.</w:t>
            </w:r>
          </w:p>
        </w:tc>
        <w:tc>
          <w:tcPr>
            <w:tcW w:w="4202"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05:</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Recomenda-se ao NEMAM e PROAD que definam a situação das obras paralisadas, conforme Anexo deste relatório, de modo a minimizar os prejuízos causados a esta Instituição.</w:t>
            </w:r>
          </w:p>
        </w:tc>
      </w:tr>
      <w:tr w:rsidR="00A81C73" w:rsidTr="00A81C73">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 01/2014</w:t>
            </w:r>
          </w:p>
        </w:tc>
        <w:tc>
          <w:tcPr>
            <w:tcW w:w="2835"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 xml:space="preserve">CONSTATAÇÃO </w:t>
            </w:r>
            <w:proofErr w:type="gramStart"/>
            <w:r>
              <w:rPr>
                <w:rFonts w:ascii="Times New Roman" w:eastAsia="Times New Roman" w:hAnsi="Times New Roman"/>
                <w:bCs/>
                <w:color w:val="000000"/>
                <w:sz w:val="16"/>
                <w:szCs w:val="16"/>
              </w:rPr>
              <w:t>05 :</w:t>
            </w:r>
            <w:proofErr w:type="gramEnd"/>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Ausência de regularização de obras já concluídas e ainda mantidas na conta contábil de Obras em Andamento.</w:t>
            </w:r>
          </w:p>
        </w:tc>
        <w:tc>
          <w:tcPr>
            <w:tcW w:w="4202"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06:</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Recomenda-se ao NEMAM, DAP e GCF que articulem entendimento conjunto para identificar e/ou regularizar a situação das obras que se encontram SEM INFORMAÇÕES no levantamento realizado pela GCF e NEMAM, conforme Anexo deste relatório.</w:t>
            </w:r>
          </w:p>
        </w:tc>
      </w:tr>
      <w:tr w:rsidR="00A81C73" w:rsidTr="00A81C73">
        <w:trPr>
          <w:cnfStyle w:val="000000010000" w:firstRow="0" w:lastRow="0" w:firstColumn="0" w:lastColumn="0" w:oddVBand="0" w:evenVBand="0" w:oddHBand="0" w:evenHBand="1"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lastRenderedPageBreak/>
              <w:t>Relatório de Auditoria n. 01/2014</w:t>
            </w:r>
          </w:p>
        </w:tc>
        <w:tc>
          <w:tcPr>
            <w:tcW w:w="2835"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CONSTATAÇÃO 06</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Existência no balancete da UFRPE de imóveis com identificação genérica, com o código “999”, ao invés do RIP correspondente.</w:t>
            </w:r>
          </w:p>
        </w:tc>
        <w:tc>
          <w:tcPr>
            <w:tcW w:w="4202"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01:</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 xml:space="preserve">Recomenda-se à DAP a regularização do registro dos imóveis que estão sem o Registro Imobiliário Patrimonial – RIP, bem como o correspondente registro no </w:t>
            </w:r>
            <w:proofErr w:type="spellStart"/>
            <w:r>
              <w:rPr>
                <w:rFonts w:ascii="Times New Roman" w:eastAsia="Times New Roman" w:hAnsi="Times New Roman"/>
                <w:bCs/>
                <w:color w:val="000000"/>
                <w:sz w:val="16"/>
                <w:szCs w:val="16"/>
              </w:rPr>
              <w:t>SPIUnet</w:t>
            </w:r>
            <w:proofErr w:type="spellEnd"/>
            <w:r>
              <w:rPr>
                <w:rFonts w:ascii="Times New Roman" w:eastAsia="Times New Roman" w:hAnsi="Times New Roman"/>
                <w:bCs/>
                <w:color w:val="000000"/>
                <w:sz w:val="16"/>
                <w:szCs w:val="16"/>
              </w:rPr>
              <w:t>, independentemente de sua avaliação/reavaliação.</w:t>
            </w:r>
          </w:p>
        </w:tc>
      </w:tr>
      <w:tr w:rsidR="00A81C73" w:rsidTr="00A81C73">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 01/2014</w:t>
            </w:r>
          </w:p>
        </w:tc>
        <w:tc>
          <w:tcPr>
            <w:tcW w:w="2835"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 xml:space="preserve">CONSTATAÇÃO </w:t>
            </w:r>
            <w:proofErr w:type="gramStart"/>
            <w:r>
              <w:rPr>
                <w:rFonts w:ascii="Times New Roman" w:eastAsia="Times New Roman" w:hAnsi="Times New Roman"/>
                <w:bCs/>
                <w:color w:val="000000"/>
                <w:sz w:val="16"/>
                <w:szCs w:val="16"/>
              </w:rPr>
              <w:t>07 :</w:t>
            </w:r>
            <w:proofErr w:type="gramEnd"/>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Ausência de cláusula contratual que estabeleça a previsão de indenização pelas benfeitorias úteis e necessárias, no Contrato 34/2009 e aditivos (aluguel da casa de Itamaracá), nos termos do Art. 35 da Lei 8.245/91.</w:t>
            </w:r>
          </w:p>
        </w:tc>
        <w:tc>
          <w:tcPr>
            <w:tcW w:w="4202"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01:</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Recomenda-se à CATF/PROAD acrescentar aos contratos de locação de imóveis desta IFES cláusula contratual que preveja a ocorrência de indenização devido às benfeitorias úteis e necessárias realizadas pela UFRPE em imóveis de terceiros, nos termos do Art. 35 da Lei 8.245/91.</w:t>
            </w:r>
          </w:p>
        </w:tc>
      </w:tr>
      <w:tr w:rsidR="00A81C73" w:rsidTr="00A81C73">
        <w:trPr>
          <w:cnfStyle w:val="000000010000" w:firstRow="0" w:lastRow="0" w:firstColumn="0" w:lastColumn="0" w:oddVBand="0" w:evenVBand="0" w:oddHBand="0" w:evenHBand="1"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 01/2014</w:t>
            </w:r>
          </w:p>
        </w:tc>
        <w:tc>
          <w:tcPr>
            <w:tcW w:w="2835"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 xml:space="preserve">CONSTATAÇÃO </w:t>
            </w:r>
            <w:proofErr w:type="gramStart"/>
            <w:r>
              <w:rPr>
                <w:rFonts w:ascii="Times New Roman" w:eastAsia="Times New Roman" w:hAnsi="Times New Roman"/>
                <w:bCs/>
                <w:color w:val="000000"/>
                <w:sz w:val="16"/>
                <w:szCs w:val="16"/>
              </w:rPr>
              <w:t>07 :</w:t>
            </w:r>
            <w:proofErr w:type="gramEnd"/>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Ausência de cláusula contratual que estabeleça a previsão de indenização pelas benfeitorias úteis e necessárias, no Contrato 34/2009 e aditivos (aluguel da casa de Itamaracá), nos termos do Art. 35 da Lei 8.245/91.</w:t>
            </w:r>
          </w:p>
        </w:tc>
        <w:tc>
          <w:tcPr>
            <w:tcW w:w="4202"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02:</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Recomenda-se à UFRPE analisar a conveniência e oportunidade da aquisição do imóvel alugado em Itamaracá, objeto do Contrato de locação nº 34/2009, estando atualmente em fase de nova contratação, conforme processo nº 23082.24933/2013-58.</w:t>
            </w:r>
          </w:p>
        </w:tc>
      </w:tr>
      <w:tr w:rsidR="00A81C73" w:rsidTr="00A81C73">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 01/2014</w:t>
            </w:r>
          </w:p>
        </w:tc>
        <w:tc>
          <w:tcPr>
            <w:tcW w:w="2835"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CONSTATAÇÃO 08:</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 xml:space="preserve">Realização de despesas para benfeitorias em imóvel de propriedade de terceiros (Instituto </w:t>
            </w:r>
            <w:proofErr w:type="spellStart"/>
            <w:r>
              <w:rPr>
                <w:rFonts w:ascii="Times New Roman" w:eastAsia="Times New Roman" w:hAnsi="Times New Roman"/>
                <w:bCs/>
                <w:color w:val="000000"/>
                <w:sz w:val="16"/>
                <w:szCs w:val="16"/>
              </w:rPr>
              <w:t>Oceanário</w:t>
            </w:r>
            <w:proofErr w:type="spellEnd"/>
            <w:r>
              <w:rPr>
                <w:rFonts w:ascii="Times New Roman" w:eastAsia="Times New Roman" w:hAnsi="Times New Roman"/>
                <w:bCs/>
                <w:color w:val="000000"/>
                <w:sz w:val="16"/>
                <w:szCs w:val="16"/>
              </w:rPr>
              <w:t xml:space="preserve"> de Itamaracá), sem previsão contratual.</w:t>
            </w:r>
          </w:p>
        </w:tc>
        <w:tc>
          <w:tcPr>
            <w:tcW w:w="4202"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01:</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 xml:space="preserve">Recomenda-se que a UFRPE avalie a possibilidade de formalização de convênio com o Instituto de Pesquisas e Preservação Ambiental </w:t>
            </w:r>
            <w:proofErr w:type="spellStart"/>
            <w:r>
              <w:rPr>
                <w:rFonts w:ascii="Times New Roman" w:eastAsia="Times New Roman" w:hAnsi="Times New Roman"/>
                <w:bCs/>
                <w:color w:val="000000"/>
                <w:sz w:val="16"/>
                <w:szCs w:val="16"/>
              </w:rPr>
              <w:t>Oceanário</w:t>
            </w:r>
            <w:proofErr w:type="spellEnd"/>
            <w:r>
              <w:rPr>
                <w:rFonts w:ascii="Times New Roman" w:eastAsia="Times New Roman" w:hAnsi="Times New Roman"/>
                <w:bCs/>
                <w:color w:val="000000"/>
                <w:sz w:val="16"/>
                <w:szCs w:val="16"/>
              </w:rPr>
              <w:t xml:space="preserve"> de Pernambuco, com previsão de inclusão de cláusula que contemple a melhoria da infraestrutura do Laboratório de peixes ornamentais da Base Avançada de Pesquisas Marinhas de Itamaracá.</w:t>
            </w:r>
          </w:p>
        </w:tc>
      </w:tr>
      <w:tr w:rsidR="00A81C73" w:rsidTr="00A81C73">
        <w:trPr>
          <w:cnfStyle w:val="000000010000" w:firstRow="0" w:lastRow="0" w:firstColumn="0" w:lastColumn="0" w:oddVBand="0" w:evenVBand="0" w:oddHBand="0" w:evenHBand="1"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 01/2014</w:t>
            </w:r>
          </w:p>
        </w:tc>
        <w:tc>
          <w:tcPr>
            <w:tcW w:w="2835"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CONSTATAÇÃO 08:</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 xml:space="preserve">Realização de despesas para benfeitorias em imóvel de propriedade de terceiros (Instituto </w:t>
            </w:r>
            <w:proofErr w:type="spellStart"/>
            <w:r>
              <w:rPr>
                <w:rFonts w:ascii="Times New Roman" w:eastAsia="Times New Roman" w:hAnsi="Times New Roman"/>
                <w:bCs/>
                <w:color w:val="000000"/>
                <w:sz w:val="16"/>
                <w:szCs w:val="16"/>
              </w:rPr>
              <w:t>Oceanário</w:t>
            </w:r>
            <w:proofErr w:type="spellEnd"/>
            <w:r>
              <w:rPr>
                <w:rFonts w:ascii="Times New Roman" w:eastAsia="Times New Roman" w:hAnsi="Times New Roman"/>
                <w:bCs/>
                <w:color w:val="000000"/>
                <w:sz w:val="16"/>
                <w:szCs w:val="16"/>
              </w:rPr>
              <w:t xml:space="preserve"> de Itamaracá), sem previsão contratual.</w:t>
            </w:r>
          </w:p>
        </w:tc>
        <w:tc>
          <w:tcPr>
            <w:tcW w:w="4202"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02:</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 xml:space="preserve">Recomenda-se ao professor responsável pela Base Avançada de Pesquisas Marinhas de Itamaracá que agilize, junto ao Instituto de Pesquisas e Preservação Ambiental </w:t>
            </w:r>
            <w:proofErr w:type="spellStart"/>
            <w:r>
              <w:rPr>
                <w:rFonts w:ascii="Times New Roman" w:eastAsia="Times New Roman" w:hAnsi="Times New Roman"/>
                <w:bCs/>
                <w:color w:val="000000"/>
                <w:sz w:val="16"/>
                <w:szCs w:val="16"/>
              </w:rPr>
              <w:t>Oceanário</w:t>
            </w:r>
            <w:proofErr w:type="spellEnd"/>
            <w:r>
              <w:rPr>
                <w:rFonts w:ascii="Times New Roman" w:eastAsia="Times New Roman" w:hAnsi="Times New Roman"/>
                <w:bCs/>
                <w:color w:val="000000"/>
                <w:sz w:val="16"/>
                <w:szCs w:val="16"/>
              </w:rPr>
              <w:t xml:space="preserve"> de Pernambuco, a realização dos serviços de reforma do telhado onde funciona o Laboratório de peixes ornamentais da Base Avançada de Pesquisas Marinhas de Itamaracá, considerando a urgência que a situação requer, devido ao risco iminente à segurança dos alunos e servidores da UFRPE.</w:t>
            </w:r>
          </w:p>
        </w:tc>
      </w:tr>
      <w:tr w:rsidR="00A81C73" w:rsidTr="00A81C73">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 01/2014</w:t>
            </w:r>
          </w:p>
        </w:tc>
        <w:tc>
          <w:tcPr>
            <w:tcW w:w="2835"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CONSTATAÇÃO 08:</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 xml:space="preserve">Realização de despesas para benfeitorias em imóvel de propriedade de terceiros (Instituto </w:t>
            </w:r>
            <w:proofErr w:type="spellStart"/>
            <w:r>
              <w:rPr>
                <w:rFonts w:ascii="Times New Roman" w:eastAsia="Times New Roman" w:hAnsi="Times New Roman"/>
                <w:bCs/>
                <w:color w:val="000000"/>
                <w:sz w:val="16"/>
                <w:szCs w:val="16"/>
              </w:rPr>
              <w:t>Oceanário</w:t>
            </w:r>
            <w:proofErr w:type="spellEnd"/>
            <w:r>
              <w:rPr>
                <w:rFonts w:ascii="Times New Roman" w:eastAsia="Times New Roman" w:hAnsi="Times New Roman"/>
                <w:bCs/>
                <w:color w:val="000000"/>
                <w:sz w:val="16"/>
                <w:szCs w:val="16"/>
              </w:rPr>
              <w:t xml:space="preserve"> de Itamaracá), sem previsão contratual.</w:t>
            </w:r>
          </w:p>
        </w:tc>
        <w:tc>
          <w:tcPr>
            <w:tcW w:w="4202"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03:</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Recomenda-se à Reitoria e ao responsável pela Base Avançada de Pesquisas Marinhas de Itamaracá que promova a suspensão provisória da utilização do espaço onde funciona o Laboratório de peixes ornamentais da Base Avançada de Pesquisas Marinhas de Itamaracá, por alunos e servidores da UFRPE, até o término da reforma do telhado daquele local, tendo em vista o risco iminente de desabamento.</w:t>
            </w:r>
          </w:p>
        </w:tc>
      </w:tr>
      <w:tr w:rsidR="00A81C73" w:rsidTr="00A81C73">
        <w:trPr>
          <w:cnfStyle w:val="000000010000" w:firstRow="0" w:lastRow="0" w:firstColumn="0" w:lastColumn="0" w:oddVBand="0" w:evenVBand="0" w:oddHBand="0" w:evenHBand="1"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n.02/2014</w:t>
            </w:r>
          </w:p>
        </w:tc>
        <w:tc>
          <w:tcPr>
            <w:tcW w:w="2835"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CONSTATAÇÂO 01:</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Ausência de projeto básico ou Termo de Referência nos convênios firmados com a FADURPE.</w:t>
            </w:r>
          </w:p>
        </w:tc>
        <w:tc>
          <w:tcPr>
            <w:tcW w:w="4202"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01:</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Recomenda-se que o NURIC acompanhe a correção dos arquivos relativos ao Termo de referência/projeto básico de todos os convênios vigentes no SICONV.</w:t>
            </w:r>
          </w:p>
        </w:tc>
      </w:tr>
      <w:tr w:rsidR="00A81C73" w:rsidTr="00A81C73">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n.02/2014</w:t>
            </w:r>
          </w:p>
        </w:tc>
        <w:tc>
          <w:tcPr>
            <w:tcW w:w="2835"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CONSTATAÇÃO 02</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Inconsistência na definição da contrapartida do proponente.</w:t>
            </w:r>
          </w:p>
        </w:tc>
        <w:tc>
          <w:tcPr>
            <w:tcW w:w="4202"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01:</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Recomenda-se que o NURIC junto à Procuradoria Jurídica, fundamente nos processos administrativos à decisão da não exigência de contrapartida pela FADURPE.</w:t>
            </w:r>
          </w:p>
        </w:tc>
      </w:tr>
      <w:tr w:rsidR="00A81C73" w:rsidTr="00A81C73">
        <w:trPr>
          <w:cnfStyle w:val="000000010000" w:firstRow="0" w:lastRow="0" w:firstColumn="0" w:lastColumn="0" w:oddVBand="0" w:evenVBand="0" w:oddHBand="0" w:evenHBand="1"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n.02/2014</w:t>
            </w:r>
          </w:p>
        </w:tc>
        <w:tc>
          <w:tcPr>
            <w:tcW w:w="2835"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CONSTATAÇÃO 02</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Inconsistência na definição da contrapartida do proponente.</w:t>
            </w:r>
          </w:p>
        </w:tc>
        <w:tc>
          <w:tcPr>
            <w:tcW w:w="4202"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02:</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Recomenda-se que o NURIC verifique a conformidade da contrapartida definida em declaração anexa ao SICONV no Projeto “Centro de Formação e Apoio a Assessoria Técnica em Economia Solidária”.</w:t>
            </w:r>
          </w:p>
        </w:tc>
      </w:tr>
      <w:tr w:rsidR="00A81C73" w:rsidTr="00A81C73">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n.02/2014</w:t>
            </w:r>
          </w:p>
        </w:tc>
        <w:tc>
          <w:tcPr>
            <w:tcW w:w="2835"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CONSTATAÇÃO 03</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Ausência definição de critérios e detalhamento das despesas operacionais nos planos de trabalho.</w:t>
            </w:r>
          </w:p>
        </w:tc>
        <w:tc>
          <w:tcPr>
            <w:tcW w:w="4202"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01:</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Recomendamos ao NURIC que proceda regularização do item de despesas operacionais dos convênios vigentes, através de termos aditivos, junto à Procuradoria Jurídica desta Instituição, de acordo com a metodologia de apuração e alocação aprovadas pela Resolução nº 16/2014-CONSU.</w:t>
            </w:r>
          </w:p>
        </w:tc>
      </w:tr>
      <w:tr w:rsidR="00A81C73" w:rsidTr="00A81C73">
        <w:trPr>
          <w:cnfStyle w:val="000000010000" w:firstRow="0" w:lastRow="0" w:firstColumn="0" w:lastColumn="0" w:oddVBand="0" w:evenVBand="0" w:oddHBand="0" w:evenHBand="1"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n.02/2014</w:t>
            </w:r>
          </w:p>
        </w:tc>
        <w:tc>
          <w:tcPr>
            <w:tcW w:w="2835"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CONSTATAÇÃO 03</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Ausência definição de critérios e detalhamento das despesas operacionais nos planos de trabalho.</w:t>
            </w:r>
          </w:p>
        </w:tc>
        <w:tc>
          <w:tcPr>
            <w:tcW w:w="4202"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02:</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Recomendamos que o NURIC encaminhe as demais propostas de convênios e seus planos de trabalho ao setor técnico da UFRPE para que as despesas operacionais incluídas pela Fundação de Apoio sejam devidamente apreciadas e sua metodologia aprovada.</w:t>
            </w:r>
          </w:p>
        </w:tc>
      </w:tr>
      <w:tr w:rsidR="00A81C73" w:rsidTr="00A81C73">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lastRenderedPageBreak/>
              <w:t>Relatório de Auditoria n.02/2014</w:t>
            </w:r>
          </w:p>
        </w:tc>
        <w:tc>
          <w:tcPr>
            <w:tcW w:w="2835"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CONSTATAÇÃO 04</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Ausência e inconsistências na pesquisa de preços no mercado para embasar as estimativas de custos nos Termos de Referência que englobam os Planos de Trabalho.</w:t>
            </w:r>
          </w:p>
        </w:tc>
        <w:tc>
          <w:tcPr>
            <w:tcW w:w="4202"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01:</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Que o NURIC verifique no momento da avaliação dos projetos apresentados, a existência das pesquisas de mercado inseridas nos termos de referências que embasem as estimativas de custos apresentadas de modo que a Administração possa avaliar e visualizar melhor os custos do projeto.</w:t>
            </w:r>
          </w:p>
        </w:tc>
      </w:tr>
      <w:tr w:rsidR="00A81C73" w:rsidTr="00A81C73">
        <w:trPr>
          <w:cnfStyle w:val="000000010000" w:firstRow="0" w:lastRow="0" w:firstColumn="0" w:lastColumn="0" w:oddVBand="0" w:evenVBand="0" w:oddHBand="0" w:evenHBand="1"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n.02/2014</w:t>
            </w:r>
          </w:p>
        </w:tc>
        <w:tc>
          <w:tcPr>
            <w:tcW w:w="2835"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CONSTATAÇÃO 04</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Ausência e inconsistências na pesquisa de preços no mercado para embasar as estimativas de custos nos Termos de Referência que englobam os Planos de Trabalho.</w:t>
            </w:r>
          </w:p>
        </w:tc>
        <w:tc>
          <w:tcPr>
            <w:tcW w:w="4202"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02:</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 xml:space="preserve">Que o NURIC proceda a realização de termo aditivo junto à Procuradoria Jurídica, de modo a corrigir as inconsistências de itens de seleção de bolsistas do Projeto relativo a execução do semestre letivo dos Cursos </w:t>
            </w:r>
            <w:proofErr w:type="spellStart"/>
            <w:r>
              <w:rPr>
                <w:rFonts w:ascii="Times New Roman" w:eastAsia="Times New Roman" w:hAnsi="Times New Roman"/>
                <w:bCs/>
                <w:color w:val="000000"/>
                <w:sz w:val="16"/>
                <w:szCs w:val="16"/>
              </w:rPr>
              <w:t>EaD</w:t>
            </w:r>
            <w:proofErr w:type="spellEnd"/>
            <w:r>
              <w:rPr>
                <w:rFonts w:ascii="Times New Roman" w:eastAsia="Times New Roman" w:hAnsi="Times New Roman"/>
                <w:bCs/>
                <w:color w:val="000000"/>
                <w:sz w:val="16"/>
                <w:szCs w:val="16"/>
              </w:rPr>
              <w:t xml:space="preserve"> </w:t>
            </w:r>
            <w:proofErr w:type="gramStart"/>
            <w:r>
              <w:rPr>
                <w:rFonts w:ascii="Times New Roman" w:eastAsia="Times New Roman" w:hAnsi="Times New Roman"/>
                <w:bCs/>
                <w:color w:val="000000"/>
                <w:sz w:val="16"/>
                <w:szCs w:val="16"/>
              </w:rPr>
              <w:t>( Processo</w:t>
            </w:r>
            <w:proofErr w:type="gramEnd"/>
            <w:r>
              <w:rPr>
                <w:rFonts w:ascii="Times New Roman" w:eastAsia="Times New Roman" w:hAnsi="Times New Roman"/>
                <w:bCs/>
                <w:color w:val="000000"/>
                <w:sz w:val="16"/>
                <w:szCs w:val="16"/>
              </w:rPr>
              <w:t xml:space="preserve"> nº 23082. 020300/2012), já que a seleção vem sendo realizada pela FADURPE.</w:t>
            </w:r>
          </w:p>
        </w:tc>
      </w:tr>
      <w:tr w:rsidR="00A81C73" w:rsidTr="00A81C73">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n.02/2014</w:t>
            </w:r>
          </w:p>
        </w:tc>
        <w:tc>
          <w:tcPr>
            <w:tcW w:w="2835"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CONSTATAÇÃO 04</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Ausência e inconsistências na pesquisa de preços no mercado para embasar as estimativas de custos nos Termos de Referência que englobam os Planos de Trabalho.</w:t>
            </w:r>
          </w:p>
        </w:tc>
        <w:tc>
          <w:tcPr>
            <w:tcW w:w="4202"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03:</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Que o NURIC verifique a adequação dos valores previstos para pagamento de bolsistas, de modo que estes estejam de acordo com a Resolução nº 72/2013 – CONSU.</w:t>
            </w:r>
          </w:p>
        </w:tc>
      </w:tr>
      <w:tr w:rsidR="00A81C73" w:rsidTr="00A81C73">
        <w:trPr>
          <w:cnfStyle w:val="000000010000" w:firstRow="0" w:lastRow="0" w:firstColumn="0" w:lastColumn="0" w:oddVBand="0" w:evenVBand="0" w:oddHBand="0" w:evenHBand="1"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n.02/2014</w:t>
            </w:r>
          </w:p>
        </w:tc>
        <w:tc>
          <w:tcPr>
            <w:tcW w:w="2835"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CONSTATAÇÃO 05</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Ausência de comprovação e acompanhamento da atuação dos fiscais dos projetos.</w:t>
            </w:r>
          </w:p>
        </w:tc>
        <w:tc>
          <w:tcPr>
            <w:tcW w:w="4202"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01:</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 xml:space="preserve">Que o NURIC adote rotinas de acompanhamento das atividades dos fiscais, solicitando a </w:t>
            </w:r>
            <w:proofErr w:type="gramStart"/>
            <w:r>
              <w:rPr>
                <w:rFonts w:ascii="Times New Roman" w:eastAsia="Times New Roman" w:hAnsi="Times New Roman"/>
                <w:bCs/>
                <w:color w:val="000000"/>
                <w:sz w:val="16"/>
                <w:szCs w:val="16"/>
              </w:rPr>
              <w:t>elaboração  de</w:t>
            </w:r>
            <w:proofErr w:type="gramEnd"/>
            <w:r>
              <w:rPr>
                <w:rFonts w:ascii="Times New Roman" w:eastAsia="Times New Roman" w:hAnsi="Times New Roman"/>
                <w:bCs/>
                <w:color w:val="000000"/>
                <w:sz w:val="16"/>
                <w:szCs w:val="16"/>
              </w:rPr>
              <w:t xml:space="preserve"> relatórios, de modo a verificar a atuação destes no âmbito dos Convênios da UFRPE.</w:t>
            </w:r>
          </w:p>
        </w:tc>
      </w:tr>
      <w:tr w:rsidR="00A81C73" w:rsidTr="00A81C73">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 03/2014</w:t>
            </w:r>
          </w:p>
        </w:tc>
        <w:tc>
          <w:tcPr>
            <w:tcW w:w="2835"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CONSTATAÇÃO 01</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Ausência de Regimento Interno ou regimentos desatualizados.</w:t>
            </w:r>
          </w:p>
        </w:tc>
        <w:tc>
          <w:tcPr>
            <w:tcW w:w="4202"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01:</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Que a UFRPE e suas unidades organizacionais envidem esforços para a elaboração e/ou atualização de seus regimentos internos, de modo que sejam detalhadas as reponsabilidades e competências dos mesmos.</w:t>
            </w:r>
          </w:p>
        </w:tc>
      </w:tr>
      <w:tr w:rsidR="00A81C73" w:rsidTr="00A81C73">
        <w:trPr>
          <w:cnfStyle w:val="000000010000" w:firstRow="0" w:lastRow="0" w:firstColumn="0" w:lastColumn="0" w:oddVBand="0" w:evenVBand="0" w:oddHBand="0" w:evenHBand="1"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 03/2014</w:t>
            </w:r>
          </w:p>
        </w:tc>
        <w:tc>
          <w:tcPr>
            <w:tcW w:w="2835"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CONSTATAÇÃO 01</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Ausência de Código de Ética e conduta da UFRPE.</w:t>
            </w:r>
          </w:p>
        </w:tc>
        <w:tc>
          <w:tcPr>
            <w:tcW w:w="4202"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01:</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Que a UFRPE concentre esforços para a conclusão e aprovação do código de ética para os seus servidores, de modo a definir as diretrizes de conduta aceitas tanto pela Instituição quanto pelo Poder Executivo Federal.</w:t>
            </w:r>
          </w:p>
        </w:tc>
      </w:tr>
      <w:tr w:rsidR="00A81C73" w:rsidTr="00A81C73">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 03/2014</w:t>
            </w:r>
          </w:p>
        </w:tc>
        <w:tc>
          <w:tcPr>
            <w:tcW w:w="2835"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CONSTATAÇÃO 02</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Ausência ou insuficiência de normas internas nas unidades organizacionais.</w:t>
            </w:r>
          </w:p>
        </w:tc>
        <w:tc>
          <w:tcPr>
            <w:tcW w:w="4202"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01:</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Que a UFRPE incentive a criação e divulgação de normas de procedimentos e instruções operacionais de modo a fortalecer o ambiente de controle da Universidade e suas unidades organizacionais e minimizar os riscos a que estão submetidas.</w:t>
            </w:r>
          </w:p>
        </w:tc>
      </w:tr>
      <w:tr w:rsidR="00A81C73" w:rsidTr="00A81C73">
        <w:trPr>
          <w:cnfStyle w:val="000000010000" w:firstRow="0" w:lastRow="0" w:firstColumn="0" w:lastColumn="0" w:oddVBand="0" w:evenVBand="0" w:oddHBand="0" w:evenHBand="1"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 03/2014</w:t>
            </w:r>
          </w:p>
        </w:tc>
        <w:tc>
          <w:tcPr>
            <w:tcW w:w="2835"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eastAsia="Times New Roman" w:hAnsi="Times New Roman"/>
                <w:bCs/>
                <w:color w:val="000000"/>
                <w:sz w:val="16"/>
                <w:szCs w:val="16"/>
              </w:rPr>
              <w:t>CONSTATAÇÃO 03</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Ausência de mapeamento de processos que definam os processos críticos das Unidades Organizacionais.</w:t>
            </w:r>
          </w:p>
        </w:tc>
        <w:tc>
          <w:tcPr>
            <w:tcW w:w="4202"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01:</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Que a UFRPE incentive a realização do mapeamento dos processos das suas unidades organizacionais, incluindo seus processos críticos, visto que podem causar prejuízos às atividades da Instituição.</w:t>
            </w:r>
          </w:p>
        </w:tc>
      </w:tr>
      <w:tr w:rsidR="00A81C73" w:rsidTr="00A81C73">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 03/2014</w:t>
            </w:r>
          </w:p>
        </w:tc>
        <w:tc>
          <w:tcPr>
            <w:tcW w:w="2835"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Times New Roman" w:hAnsi="Times New Roman"/>
                <w:bCs/>
                <w:color w:val="000000"/>
                <w:sz w:val="16"/>
                <w:szCs w:val="16"/>
              </w:rPr>
              <w:t>CONSTATAÇÃO 03</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Ausência de mapeamento de processos que definam os processos críticos das Unidades Organizacionais.</w:t>
            </w:r>
          </w:p>
        </w:tc>
        <w:tc>
          <w:tcPr>
            <w:tcW w:w="4202"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02:</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Que a UFRPE estruture Coordenadoria de Processos e Estruturas Organizacionais (CPEO/ PROPLAN) para que a mesma possa atuar junto às demais Unidades Organizacionais na elaboração do mapeamento de processos da Instituição e realizando um gerenciamento dos riscos da mesma.</w:t>
            </w:r>
          </w:p>
        </w:tc>
      </w:tr>
      <w:tr w:rsidR="00A81C73" w:rsidTr="00A81C73">
        <w:trPr>
          <w:cnfStyle w:val="000000010000" w:firstRow="0" w:lastRow="0" w:firstColumn="0" w:lastColumn="0" w:oddVBand="0" w:evenVBand="0" w:oddHBand="0" w:evenHBand="1"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 03/2014</w:t>
            </w:r>
          </w:p>
        </w:tc>
        <w:tc>
          <w:tcPr>
            <w:tcW w:w="2835"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eastAsia="Times New Roman" w:hAnsi="Times New Roman"/>
                <w:bCs/>
                <w:color w:val="000000"/>
                <w:sz w:val="16"/>
                <w:szCs w:val="16"/>
              </w:rPr>
              <w:t>CONSTATAÇÃO 04</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Fragilidades na Gestão da Informação e comunicação da UFRPE</w:t>
            </w:r>
          </w:p>
        </w:tc>
        <w:tc>
          <w:tcPr>
            <w:tcW w:w="4202"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01:</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Que a PROAD/NTI envidem esforços para implantação de um sistema que suporte adequadamente as necessidades do setor de patrimônio, dando segurança às informações ali prestadas, bem como interligando aos setores de contabilidade e almoxarifado.</w:t>
            </w:r>
          </w:p>
        </w:tc>
      </w:tr>
      <w:tr w:rsidR="00A81C73" w:rsidTr="00A81C73">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 03/2014</w:t>
            </w:r>
          </w:p>
        </w:tc>
        <w:tc>
          <w:tcPr>
            <w:tcW w:w="2835"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Times New Roman" w:hAnsi="Times New Roman"/>
                <w:bCs/>
                <w:color w:val="000000"/>
                <w:sz w:val="16"/>
                <w:szCs w:val="16"/>
              </w:rPr>
              <w:t>CONSTATAÇÃO 04</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Fragilidades na Gestão da Informação e comunicação da UFRPE</w:t>
            </w:r>
          </w:p>
        </w:tc>
        <w:tc>
          <w:tcPr>
            <w:tcW w:w="4202"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02:</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Que a UFRPE, por meio da Comunicação Social e da Secretaria Geral dos Conselhos, disponibilize todos os normativos internos no seu portal, de modo a dar ampla divulgação às suas normas.</w:t>
            </w:r>
          </w:p>
        </w:tc>
      </w:tr>
      <w:tr w:rsidR="00A81C73" w:rsidTr="00A81C73">
        <w:trPr>
          <w:cnfStyle w:val="000000010000" w:firstRow="0" w:lastRow="0" w:firstColumn="0" w:lastColumn="0" w:oddVBand="0" w:evenVBand="0" w:oddHBand="0" w:evenHBand="1"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 03/2014</w:t>
            </w:r>
          </w:p>
        </w:tc>
        <w:tc>
          <w:tcPr>
            <w:tcW w:w="2835"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eastAsia="Times New Roman" w:hAnsi="Times New Roman"/>
                <w:bCs/>
                <w:color w:val="000000"/>
                <w:sz w:val="16"/>
                <w:szCs w:val="16"/>
              </w:rPr>
              <w:t>CONSTATAÇÃO 04</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Fragilidades na Gestão da Informação e comunicação da UFRPE</w:t>
            </w:r>
          </w:p>
        </w:tc>
        <w:tc>
          <w:tcPr>
            <w:tcW w:w="4202"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03:</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Que o NTI facilite o acesso aos sítios paralelos criados pelos diversos setores da UFRPE, através de links direcionadores ou outro meio que possa melhorar o sistema de comunicação e informação da instituição.</w:t>
            </w:r>
          </w:p>
        </w:tc>
      </w:tr>
      <w:tr w:rsidR="00A81C73" w:rsidTr="00A81C73">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lastRenderedPageBreak/>
              <w:t>Relatório de Auditoria n.04/2014</w:t>
            </w:r>
          </w:p>
        </w:tc>
        <w:tc>
          <w:tcPr>
            <w:tcW w:w="2835"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eastAsia="Times New Roman" w:hAnsi="Times New Roman"/>
                <w:bCs/>
                <w:color w:val="000000"/>
                <w:sz w:val="16"/>
                <w:szCs w:val="16"/>
              </w:rPr>
              <w:t>CONSTATAÇÃO 01</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Ausência de análise e aprovação ou rejeição da prestação de contas de suprimentos de fundos, por parte do ordenador de despesa.</w:t>
            </w:r>
          </w:p>
        </w:tc>
        <w:tc>
          <w:tcPr>
            <w:tcW w:w="4202"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01:</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Que a Gerência de Contabilidade e Finanças implemente providências visando incluir à análise com a devida aprovação ou rejeição pelo ordenador de despesas nos processos de prestação de contas dos agentes supridos.</w:t>
            </w:r>
          </w:p>
        </w:tc>
      </w:tr>
      <w:tr w:rsidR="00A81C73" w:rsidTr="00A81C73">
        <w:trPr>
          <w:cnfStyle w:val="000000010000" w:firstRow="0" w:lastRow="0" w:firstColumn="0" w:lastColumn="0" w:oddVBand="0" w:evenVBand="0" w:oddHBand="0" w:evenHBand="1"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n.04/2014</w:t>
            </w:r>
          </w:p>
        </w:tc>
        <w:tc>
          <w:tcPr>
            <w:tcW w:w="2835"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CONSTATAÇÃO 02</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Concessão de Suprimento de Fundos sem a real motivação do ato.</w:t>
            </w:r>
          </w:p>
        </w:tc>
        <w:tc>
          <w:tcPr>
            <w:tcW w:w="4202"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02:</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 xml:space="preserve">Que a Gerência de Contabilidade e Finanças – GCF passe a implantar o mais rápido possível as orientações necessárias às autoridades concessoras de suprimento de fundos, objetivando evitar a ausência de identificação da motivação do ato, esclarecendo as demandas da Unidade e a definição de valores compatíveis com a demanda, vinculando o gasto com o suprimento de Fundos, conforme preceitua a </w:t>
            </w:r>
            <w:proofErr w:type="spellStart"/>
            <w:r>
              <w:rPr>
                <w:rFonts w:ascii="Times New Roman" w:eastAsia="Times New Roman" w:hAnsi="Times New Roman"/>
                <w:bCs/>
                <w:color w:val="000000"/>
                <w:sz w:val="16"/>
                <w:szCs w:val="16"/>
              </w:rPr>
              <w:t>Macrofunção</w:t>
            </w:r>
            <w:proofErr w:type="spellEnd"/>
            <w:r>
              <w:rPr>
                <w:rFonts w:ascii="Times New Roman" w:eastAsia="Times New Roman" w:hAnsi="Times New Roman"/>
                <w:bCs/>
                <w:color w:val="000000"/>
                <w:sz w:val="16"/>
                <w:szCs w:val="16"/>
              </w:rPr>
              <w:t xml:space="preserve"> </w:t>
            </w:r>
            <w:proofErr w:type="spellStart"/>
            <w:r>
              <w:rPr>
                <w:rFonts w:ascii="Times New Roman" w:eastAsia="Times New Roman" w:hAnsi="Times New Roman"/>
                <w:bCs/>
                <w:color w:val="000000"/>
                <w:sz w:val="16"/>
                <w:szCs w:val="16"/>
              </w:rPr>
              <w:t>Siafi</w:t>
            </w:r>
            <w:proofErr w:type="spellEnd"/>
            <w:r>
              <w:rPr>
                <w:rFonts w:ascii="Times New Roman" w:eastAsia="Times New Roman" w:hAnsi="Times New Roman"/>
                <w:bCs/>
                <w:color w:val="000000"/>
                <w:sz w:val="16"/>
                <w:szCs w:val="16"/>
              </w:rPr>
              <w:t>, em seu item 6.5.</w:t>
            </w:r>
          </w:p>
        </w:tc>
      </w:tr>
      <w:tr w:rsidR="00A81C73" w:rsidTr="00A81C73">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n.04/2014</w:t>
            </w:r>
          </w:p>
        </w:tc>
        <w:tc>
          <w:tcPr>
            <w:tcW w:w="2835"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CONSTATAÇÃO 03</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Despesas realizadas em finais de semana.</w:t>
            </w:r>
          </w:p>
        </w:tc>
        <w:tc>
          <w:tcPr>
            <w:tcW w:w="4202"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03:</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Que a Gerência de Contabilidade e Finanças – GCF, passe a implementar ações visando à observância da legislação concernente ao uso do suprimento de fundos, via CPGF, em dias não úteis, estipulando exceção admissível em situação excepcional devidamente justificada tanto pelo suprido quanto pela autoridade concessora.</w:t>
            </w:r>
          </w:p>
        </w:tc>
      </w:tr>
      <w:tr w:rsidR="00A81C73" w:rsidTr="00A81C73">
        <w:trPr>
          <w:cnfStyle w:val="000000010000" w:firstRow="0" w:lastRow="0" w:firstColumn="0" w:lastColumn="0" w:oddVBand="0" w:evenVBand="0" w:oddHBand="0" w:evenHBand="1"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n.04/2014</w:t>
            </w:r>
          </w:p>
        </w:tc>
        <w:tc>
          <w:tcPr>
            <w:tcW w:w="2835"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CONSTATAÇÃO 04</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Despesas realizadas por meio de suprimento de fundos, as quais seriam passíveis de planejamento.</w:t>
            </w:r>
          </w:p>
        </w:tc>
        <w:tc>
          <w:tcPr>
            <w:tcW w:w="4202"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03:</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Que a GCF adote os mecanismos necessários para que haja maior observância do material ou serviço solicitado e que os referidos pedidos tenham caráter de excepcionalidade conforme os ditames legais que regulam o tema, evitando-se assim a realização de despesas realizadas por meio de suprimento de fundos, sendo as mesmas seriam passíveis de planejamento ou através do processo normal de compra.</w:t>
            </w:r>
          </w:p>
        </w:tc>
      </w:tr>
      <w:tr w:rsidR="00A81C73" w:rsidTr="00A81C73">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n.04/2014</w:t>
            </w:r>
          </w:p>
        </w:tc>
        <w:tc>
          <w:tcPr>
            <w:tcW w:w="2835"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CONSTATAÇÃO 05</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Prestação de Contas com falhas nos registros dos prazos de prestação de contas.</w:t>
            </w:r>
          </w:p>
        </w:tc>
        <w:tc>
          <w:tcPr>
            <w:tcW w:w="4202"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05:</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Que a GCF realize o acompanhamento sistemático das Prestações de Contas, analisando as mesmas de forma individual e detalhada, verificando o cumprimento dos normativos vigentes, inclusive com relação ao cumprimento dos prazos estabelecidos.</w:t>
            </w:r>
          </w:p>
        </w:tc>
      </w:tr>
      <w:tr w:rsidR="00A81C73" w:rsidTr="00A81C73">
        <w:trPr>
          <w:cnfStyle w:val="000000010000" w:firstRow="0" w:lastRow="0" w:firstColumn="0" w:lastColumn="0" w:oddVBand="0" w:evenVBand="0" w:oddHBand="0" w:evenHBand="1"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n.04/2014</w:t>
            </w:r>
          </w:p>
        </w:tc>
        <w:tc>
          <w:tcPr>
            <w:tcW w:w="2835"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CONSTATAÇÃO 06</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Rasura no Memorando de Prestação de Contas.</w:t>
            </w:r>
          </w:p>
        </w:tc>
        <w:tc>
          <w:tcPr>
            <w:tcW w:w="4202"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06:</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 xml:space="preserve">Que a GCF passe a implementar o mais rápido possível o material didático de cunho </w:t>
            </w:r>
            <w:proofErr w:type="spellStart"/>
            <w:r>
              <w:rPr>
                <w:rFonts w:ascii="Times New Roman" w:eastAsia="Times New Roman" w:hAnsi="Times New Roman"/>
                <w:bCs/>
                <w:color w:val="000000"/>
                <w:sz w:val="16"/>
                <w:szCs w:val="16"/>
              </w:rPr>
              <w:t>orientativo</w:t>
            </w:r>
            <w:proofErr w:type="spellEnd"/>
            <w:r>
              <w:rPr>
                <w:rFonts w:ascii="Times New Roman" w:eastAsia="Times New Roman" w:hAnsi="Times New Roman"/>
                <w:bCs/>
                <w:color w:val="000000"/>
                <w:sz w:val="16"/>
                <w:szCs w:val="16"/>
              </w:rPr>
              <w:t xml:space="preserve"> aos agentes supridos com observância do cumprimento da Portaria Normativa n.º 05, da SLTI/MPOG, e demais instrumentos legais e normativos vigentes, inclusive prevendo a vedação de rasuras nos documentos processuais.</w:t>
            </w:r>
          </w:p>
        </w:tc>
      </w:tr>
      <w:tr w:rsidR="00A81C73" w:rsidTr="00A81C73">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 05/2014</w:t>
            </w:r>
          </w:p>
        </w:tc>
        <w:tc>
          <w:tcPr>
            <w:tcW w:w="2835"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CONSTATAÇÃO 01</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Ausência de padronização nos procedimentos de gestão e fiscalização das obras/serviços de engenharia da UFRPE.</w:t>
            </w:r>
          </w:p>
        </w:tc>
        <w:tc>
          <w:tcPr>
            <w:tcW w:w="4202"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01:</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Recomenda-se que a UFRPE padronize os procedimentos de fiscalização de suas obras/serviços de engenharia através de setor(es) que detenham conhecimento das recomendações/deliberações produzidas anteriormente pelos órgãos de controle.</w:t>
            </w:r>
          </w:p>
        </w:tc>
      </w:tr>
      <w:tr w:rsidR="00A81C73" w:rsidTr="00A81C73">
        <w:trPr>
          <w:cnfStyle w:val="000000010000" w:firstRow="0" w:lastRow="0" w:firstColumn="0" w:lastColumn="0" w:oddVBand="0" w:evenVBand="0" w:oddHBand="0" w:evenHBand="1"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 05/2014</w:t>
            </w:r>
          </w:p>
        </w:tc>
        <w:tc>
          <w:tcPr>
            <w:tcW w:w="2835"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CONSTATAÇÃO 02</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br/>
              <w:t>Insuficiência de detalhamento em orçamento de obras/serviços de engenharia.</w:t>
            </w:r>
          </w:p>
        </w:tc>
        <w:tc>
          <w:tcPr>
            <w:tcW w:w="4202"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01:</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Recomenda-se que a UFRPE, através de setor(es) responsáveis pelas obras/serviços de engenharia, apresente os detalhamentos de custos e quantitativos referentes aos itens constantes do orçamento do RDC n.º 01/2013 requeridos na SA n.º 38/2014-AUDIN.</w:t>
            </w:r>
          </w:p>
        </w:tc>
      </w:tr>
      <w:tr w:rsidR="00A81C73" w:rsidTr="00A81C73">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 05/2014</w:t>
            </w:r>
          </w:p>
        </w:tc>
        <w:tc>
          <w:tcPr>
            <w:tcW w:w="2835"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CONSTATAÇÃO 03</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Falha na autorização orçamentária das obras/serviços de engenharia da UFRPE.</w:t>
            </w:r>
          </w:p>
        </w:tc>
        <w:tc>
          <w:tcPr>
            <w:tcW w:w="4202"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01:</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Recomenda-se que a UFRPE regularize urgentemente a autorização orçamentária, evidenciando registro em plano plurianual de suas obras/serviços de engenharia que possuam previsão de execução contratual superior a 01 (um) exercício financeiro, a fim de evitar possíveis danos ao erário e à comunidade acadêmica da UFRPE.</w:t>
            </w:r>
          </w:p>
        </w:tc>
      </w:tr>
      <w:tr w:rsidR="00A81C73" w:rsidTr="00A81C73">
        <w:trPr>
          <w:cnfStyle w:val="000000010000" w:firstRow="0" w:lastRow="0" w:firstColumn="0" w:lastColumn="0" w:oddVBand="0" w:evenVBand="0" w:oddHBand="0" w:evenHBand="1"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 05/2014</w:t>
            </w:r>
          </w:p>
        </w:tc>
        <w:tc>
          <w:tcPr>
            <w:tcW w:w="2835"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CONSTATAÇÃO 04</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Inexistência de licenciamento para obras/serviços de engenharia.</w:t>
            </w:r>
          </w:p>
        </w:tc>
        <w:tc>
          <w:tcPr>
            <w:tcW w:w="4202"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01:</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Recomenda-se que a UFRPE proceda urgentemente ao devido licenciamento, emitido pelas autoridades competentes, de suas obras/serviços de engenharia a fim de evitar possíveis danos ao erário e à comunidade acadêmica da UFRPE.</w:t>
            </w:r>
          </w:p>
        </w:tc>
      </w:tr>
      <w:tr w:rsidR="00A81C73" w:rsidTr="00A81C73">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528" w:type="dxa"/>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lastRenderedPageBreak/>
              <w:t>Relatório de Auditoria n. 05/2014</w:t>
            </w:r>
          </w:p>
        </w:tc>
        <w:tc>
          <w:tcPr>
            <w:tcW w:w="2835"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CONSTATAÇÃO 05</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Pagamento intempestivo de tributos.</w:t>
            </w:r>
          </w:p>
        </w:tc>
        <w:tc>
          <w:tcPr>
            <w:tcW w:w="4202" w:type="dxa"/>
            <w:tcMar>
              <w:left w:w="97" w:type="dxa"/>
            </w:tcMar>
            <w:vAlign w:val="center"/>
          </w:tcPr>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01:</w:t>
            </w:r>
          </w:p>
          <w:p w:rsidR="00A81C73" w:rsidRDefault="002C1EB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br/>
              <w:t>Que a GCF adote medidas de controle interno que lhe proporcione tempo hábil para realização dos procedimentos administrativos necessários à realização dos pagamentos dos valores principais, bem como dos tributos devidos na execução das obras/serviços de engenharia da UFRPE.</w:t>
            </w:r>
          </w:p>
        </w:tc>
      </w:tr>
      <w:tr w:rsidR="00A81C73" w:rsidTr="00A81C73">
        <w:trPr>
          <w:cnfStyle w:val="000000010000" w:firstRow="0" w:lastRow="0" w:firstColumn="0" w:lastColumn="0" w:oddVBand="0" w:evenVBand="0" w:oddHBand="0" w:evenHBand="1"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528" w:type="dxa"/>
            <w:shd w:val="clear" w:color="auto" w:fill="auto"/>
            <w:tcMar>
              <w:left w:w="97" w:type="dxa"/>
            </w:tcMar>
            <w:vAlign w:val="center"/>
          </w:tcPr>
          <w:p w:rsidR="00A81C73" w:rsidRDefault="002C1EBA">
            <w:pPr>
              <w:spacing w:after="0"/>
              <w:jc w:val="center"/>
              <w:rPr>
                <w:rFonts w:eastAsia="Times New Roman"/>
                <w:bCs w:val="0"/>
                <w:color w:val="000000"/>
                <w:sz w:val="16"/>
                <w:szCs w:val="16"/>
              </w:rPr>
            </w:pPr>
            <w:r>
              <w:rPr>
                <w:rFonts w:ascii="Times New Roman" w:eastAsia="Times New Roman" w:hAnsi="Times New Roman"/>
                <w:bCs w:val="0"/>
                <w:color w:val="000000"/>
                <w:sz w:val="16"/>
                <w:szCs w:val="16"/>
              </w:rPr>
              <w:t>Relatório de Auditoria n. 05/2014</w:t>
            </w:r>
          </w:p>
        </w:tc>
        <w:tc>
          <w:tcPr>
            <w:tcW w:w="2835"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CONSTATAÇÃO 05</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Pagamento intempestivo de tributos.</w:t>
            </w:r>
          </w:p>
        </w:tc>
        <w:tc>
          <w:tcPr>
            <w:tcW w:w="4202" w:type="dxa"/>
            <w:shd w:val="clear" w:color="auto" w:fill="auto"/>
            <w:tcMar>
              <w:left w:w="97" w:type="dxa"/>
            </w:tcMar>
            <w:vAlign w:val="center"/>
          </w:tcPr>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t>RECOMENDAÇÃO 02:</w:t>
            </w:r>
          </w:p>
          <w:p w:rsidR="00A81C73" w:rsidRDefault="002C1EBA">
            <w:pPr>
              <w:spacing w:after="0"/>
              <w:jc w:val="both"/>
              <w:cnfStyle w:val="000000010000" w:firstRow="0" w:lastRow="0" w:firstColumn="0" w:lastColumn="0" w:oddVBand="0" w:evenVBand="0" w:oddHBand="0" w:evenHBand="1" w:firstRowFirstColumn="0" w:firstRowLastColumn="0" w:lastRowFirstColumn="0" w:lastRowLastColumn="0"/>
              <w:rPr>
                <w:rFonts w:eastAsia="Times New Roman"/>
                <w:bCs/>
                <w:color w:val="000000"/>
                <w:sz w:val="16"/>
                <w:szCs w:val="16"/>
              </w:rPr>
            </w:pPr>
            <w:r>
              <w:rPr>
                <w:rFonts w:ascii="Times New Roman" w:eastAsia="Times New Roman" w:hAnsi="Times New Roman"/>
                <w:bCs/>
                <w:color w:val="000000"/>
                <w:sz w:val="16"/>
                <w:szCs w:val="16"/>
              </w:rPr>
              <w:br/>
              <w:t>Que a GCF controle, em registros próprios, evidências adequadas e suficientes que demonstrem as causas dos recolhimentos de tributos realizados em atraso, a fim de resguardar o erário público, bem como a UFRPE de possíveis responsabilizações indevidas.</w:t>
            </w:r>
          </w:p>
        </w:tc>
      </w:tr>
    </w:tbl>
    <w:p w:rsidR="00A81C73" w:rsidRDefault="00A81C73">
      <w:pPr>
        <w:spacing w:after="0" w:line="240" w:lineRule="auto"/>
        <w:jc w:val="both"/>
      </w:pPr>
    </w:p>
    <w:p w:rsidR="00A81C73" w:rsidRDefault="00A81C73">
      <w:pPr>
        <w:widowControl w:val="0"/>
        <w:tabs>
          <w:tab w:val="left" w:pos="782"/>
          <w:tab w:val="right" w:pos="9353"/>
        </w:tabs>
        <w:spacing w:after="0" w:line="240" w:lineRule="auto"/>
        <w:jc w:val="both"/>
        <w:rPr>
          <w:rFonts w:ascii="Times New Roman" w:hAnsi="Times New Roman" w:cs="Times New Roman"/>
          <w:b/>
          <w:caps/>
          <w:color w:val="000000"/>
          <w:sz w:val="24"/>
          <w:szCs w:val="24"/>
        </w:rPr>
      </w:pPr>
    </w:p>
    <w:p w:rsidR="00A81C73" w:rsidRDefault="002C1EBA">
      <w:pPr>
        <w:widowControl w:val="0"/>
        <w:tabs>
          <w:tab w:val="left" w:pos="782"/>
          <w:tab w:val="right" w:pos="9353"/>
        </w:tabs>
        <w:spacing w:after="0" w:line="240" w:lineRule="auto"/>
        <w:jc w:val="both"/>
      </w:pPr>
      <w:r>
        <w:rPr>
          <w:rFonts w:ascii="Times New Roman" w:hAnsi="Times New Roman" w:cs="Times New Roman"/>
          <w:b/>
          <w:color w:val="000000"/>
          <w:sz w:val="24"/>
          <w:szCs w:val="24"/>
          <w:shd w:val="clear" w:color="auto" w:fill="FFFFFF"/>
        </w:rPr>
        <w:t>IX - DO CUMPRIMENTO DAS RECOMENDAÇÕES E DETERMINAÇÕES EXPEDIDAS PELOS ÓRGÃOS DE CONTROLE</w:t>
      </w:r>
    </w:p>
    <w:p w:rsidR="00A81C73" w:rsidRDefault="00A81C73">
      <w:pPr>
        <w:widowControl w:val="0"/>
        <w:tabs>
          <w:tab w:val="left" w:pos="782"/>
          <w:tab w:val="right" w:pos="9353"/>
        </w:tabs>
        <w:spacing w:after="0" w:line="240" w:lineRule="auto"/>
        <w:jc w:val="both"/>
        <w:rPr>
          <w:rFonts w:ascii="Times New Roman" w:hAnsi="Times New Roman" w:cs="Times New Roman"/>
          <w:b/>
          <w:color w:val="000000"/>
          <w:sz w:val="24"/>
          <w:szCs w:val="24"/>
          <w:shd w:val="clear" w:color="auto" w:fill="FFFFFF"/>
        </w:rPr>
      </w:pPr>
    </w:p>
    <w:p w:rsidR="00A81C73" w:rsidRDefault="002C1EBA">
      <w:pPr>
        <w:pStyle w:val="PargrafodaLista"/>
        <w:widowControl w:val="0"/>
        <w:numPr>
          <w:ilvl w:val="0"/>
          <w:numId w:val="3"/>
        </w:numPr>
        <w:tabs>
          <w:tab w:val="left" w:pos="782"/>
          <w:tab w:val="right" w:pos="9353"/>
        </w:tabs>
        <w:spacing w:after="0" w:line="240" w:lineRule="auto"/>
        <w:jc w:val="both"/>
      </w:pPr>
      <w:r>
        <w:rPr>
          <w:rFonts w:ascii="Times New Roman" w:hAnsi="Times New Roman" w:cs="Times New Roman"/>
          <w:b/>
          <w:color w:val="000000"/>
          <w:sz w:val="24"/>
          <w:szCs w:val="24"/>
          <w:shd w:val="clear" w:color="auto" w:fill="FFFFFF"/>
        </w:rPr>
        <w:t>O cumprimento de Recomendações expedidas pela unidade de Auditoria Interna.</w:t>
      </w:r>
    </w:p>
    <w:p w:rsidR="00A81C73" w:rsidRDefault="00A81C73">
      <w:pPr>
        <w:widowControl w:val="0"/>
        <w:tabs>
          <w:tab w:val="left" w:pos="782"/>
          <w:tab w:val="right" w:pos="9353"/>
        </w:tabs>
        <w:spacing w:after="0" w:line="240" w:lineRule="auto"/>
        <w:jc w:val="both"/>
        <w:rPr>
          <w:rFonts w:ascii="Times New Roman" w:hAnsi="Times New Roman" w:cs="Times New Roman"/>
          <w:color w:val="000000"/>
          <w:sz w:val="24"/>
          <w:szCs w:val="24"/>
          <w:shd w:val="clear" w:color="auto" w:fill="FFFF00"/>
        </w:rPr>
      </w:pPr>
    </w:p>
    <w:p w:rsidR="00A81C73" w:rsidRDefault="002C1EBA">
      <w:pPr>
        <w:widowControl w:val="0"/>
        <w:tabs>
          <w:tab w:val="left" w:pos="782"/>
          <w:tab w:val="right" w:pos="9353"/>
        </w:tabs>
        <w:spacing w:after="0" w:line="240" w:lineRule="auto"/>
        <w:jc w:val="both"/>
        <w:rPr>
          <w:rFonts w:ascii="Times New Roman" w:hAnsi="Times New Roman" w:cs="Times New Roman"/>
        </w:rPr>
      </w:pPr>
      <w:r>
        <w:rPr>
          <w:rFonts w:ascii="Times New Roman" w:hAnsi="Times New Roman" w:cs="Times New Roman"/>
          <w:color w:val="000000"/>
          <w:sz w:val="24"/>
          <w:szCs w:val="24"/>
        </w:rPr>
        <w:tab/>
        <w:t>A UFRPE em 2014 atendeu as recomendações expedidas por sua unidade de Auditoria Interna, conforme detalhamento no quadro abaixo:</w:t>
      </w:r>
    </w:p>
    <w:p w:rsidR="00A81C73" w:rsidRDefault="00A81C73">
      <w:pPr>
        <w:widowControl w:val="0"/>
        <w:tabs>
          <w:tab w:val="left" w:pos="782"/>
          <w:tab w:val="right" w:pos="9353"/>
        </w:tabs>
        <w:spacing w:after="0" w:line="240" w:lineRule="auto"/>
        <w:jc w:val="both"/>
        <w:rPr>
          <w:rFonts w:ascii="Times New Roman" w:hAnsi="Times New Roman" w:cs="Times New Roman"/>
          <w:color w:val="000000"/>
          <w:sz w:val="24"/>
          <w:szCs w:val="24"/>
          <w:shd w:val="clear" w:color="auto" w:fill="FFFF00"/>
        </w:rPr>
      </w:pPr>
    </w:p>
    <w:tbl>
      <w:tblPr>
        <w:tblStyle w:val="GradeClara"/>
        <w:tblW w:w="8505" w:type="dxa"/>
        <w:tblInd w:w="-10" w:type="dxa"/>
        <w:tblCellMar>
          <w:left w:w="97" w:type="dxa"/>
        </w:tblCellMar>
        <w:tblLook w:val="04A0" w:firstRow="1" w:lastRow="0" w:firstColumn="1" w:lastColumn="0" w:noHBand="0" w:noVBand="1"/>
      </w:tblPr>
      <w:tblGrid>
        <w:gridCol w:w="5265"/>
        <w:gridCol w:w="1709"/>
        <w:gridCol w:w="1531"/>
      </w:tblGrid>
      <w:tr w:rsidR="00A81C73" w:rsidTr="00A81C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vMerge w:val="restart"/>
            <w:tcBorders>
              <w:bottom w:val="single" w:sz="18" w:space="0" w:color="000001"/>
            </w:tcBorders>
            <w:shd w:val="clear" w:color="auto" w:fill="auto"/>
            <w:tcMar>
              <w:left w:w="97" w:type="dxa"/>
            </w:tcMar>
            <w:vAlign w:val="center"/>
          </w:tcPr>
          <w:p w:rsidR="00A81C73" w:rsidRDefault="002C1EBA">
            <w:pPr>
              <w:pStyle w:val="Contedodatabela"/>
              <w:spacing w:after="0"/>
              <w:jc w:val="center"/>
              <w:rPr>
                <w:rFonts w:ascii="Times New Roman" w:hAnsi="Times New Roman" w:cs="Times New Roman"/>
                <w:bCs w:val="0"/>
                <w:sz w:val="20"/>
                <w:szCs w:val="16"/>
              </w:rPr>
            </w:pPr>
            <w:r>
              <w:rPr>
                <w:rFonts w:ascii="Times New Roman" w:eastAsiaTheme="majorEastAsia" w:hAnsi="Times New Roman" w:cs="Times New Roman"/>
                <w:bCs w:val="0"/>
                <w:sz w:val="20"/>
                <w:szCs w:val="16"/>
              </w:rPr>
              <w:t>Status da Recomendação / Quantidade</w:t>
            </w:r>
          </w:p>
        </w:tc>
        <w:tc>
          <w:tcPr>
            <w:tcW w:w="3240" w:type="dxa"/>
            <w:gridSpan w:val="2"/>
            <w:tcBorders>
              <w:bottom w:val="single" w:sz="18" w:space="0" w:color="000001"/>
            </w:tcBorders>
            <w:shd w:val="clear" w:color="auto" w:fill="auto"/>
            <w:tcMar>
              <w:left w:w="97" w:type="dxa"/>
            </w:tcMar>
            <w:vAlign w:val="center"/>
          </w:tcPr>
          <w:p w:rsidR="00A81C73" w:rsidRDefault="002C1EBA">
            <w:pPr>
              <w:pStyle w:val="Contedodatabela"/>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16"/>
              </w:rPr>
            </w:pPr>
            <w:r>
              <w:rPr>
                <w:rFonts w:ascii="Times New Roman" w:eastAsiaTheme="majorEastAsia" w:hAnsi="Times New Roman" w:cs="Times New Roman"/>
                <w:bCs w:val="0"/>
                <w:sz w:val="20"/>
                <w:szCs w:val="16"/>
              </w:rPr>
              <w:t>Quantidade de Recomendações em 31/12/2014.</w:t>
            </w:r>
          </w:p>
        </w:tc>
      </w:tr>
      <w:tr w:rsidR="00A81C73" w:rsidTr="00A81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vMerge/>
            <w:tcMar>
              <w:left w:w="97" w:type="dxa"/>
            </w:tcMar>
            <w:vAlign w:val="center"/>
          </w:tcPr>
          <w:p w:rsidR="00A81C73" w:rsidRDefault="00A81C73">
            <w:pPr>
              <w:pStyle w:val="Contedodatabela"/>
              <w:spacing w:after="0"/>
              <w:jc w:val="center"/>
              <w:rPr>
                <w:rFonts w:asciiTheme="majorHAnsi" w:eastAsiaTheme="majorEastAsia" w:hAnsiTheme="majorHAnsi"/>
                <w:sz w:val="20"/>
                <w:szCs w:val="16"/>
              </w:rPr>
            </w:pPr>
          </w:p>
        </w:tc>
        <w:tc>
          <w:tcPr>
            <w:tcW w:w="1709" w:type="dxa"/>
            <w:tcMar>
              <w:left w:w="97" w:type="dxa"/>
            </w:tcMar>
            <w:vAlign w:val="center"/>
          </w:tcPr>
          <w:p w:rsidR="00A81C73" w:rsidRDefault="002C1EBA">
            <w:pPr>
              <w:pStyle w:val="Contedodatabela"/>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16"/>
              </w:rPr>
            </w:pPr>
            <w:proofErr w:type="spellStart"/>
            <w:r>
              <w:rPr>
                <w:rFonts w:ascii="Times New Roman" w:hAnsi="Times New Roman" w:cs="Times New Roman"/>
                <w:b/>
                <w:bCs/>
                <w:sz w:val="20"/>
                <w:szCs w:val="16"/>
              </w:rPr>
              <w:t>Qtde</w:t>
            </w:r>
            <w:proofErr w:type="spellEnd"/>
          </w:p>
        </w:tc>
        <w:tc>
          <w:tcPr>
            <w:tcW w:w="1531" w:type="dxa"/>
            <w:tcMar>
              <w:left w:w="97" w:type="dxa"/>
            </w:tcMar>
            <w:vAlign w:val="center"/>
          </w:tcPr>
          <w:p w:rsidR="00A81C73" w:rsidRDefault="002C1EBA">
            <w:pPr>
              <w:pStyle w:val="Contedodatabela"/>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16"/>
              </w:rPr>
            </w:pPr>
            <w:r>
              <w:rPr>
                <w:rFonts w:ascii="Times New Roman" w:hAnsi="Times New Roman" w:cs="Times New Roman"/>
                <w:b/>
                <w:bCs/>
                <w:sz w:val="20"/>
                <w:szCs w:val="16"/>
              </w:rPr>
              <w:t>%</w:t>
            </w:r>
          </w:p>
        </w:tc>
      </w:tr>
      <w:tr w:rsidR="00A81C73" w:rsidTr="00A81C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shd w:val="clear" w:color="auto" w:fill="auto"/>
            <w:tcMar>
              <w:left w:w="97" w:type="dxa"/>
            </w:tcMar>
            <w:vAlign w:val="center"/>
          </w:tcPr>
          <w:p w:rsidR="00A81C73" w:rsidRDefault="002C1EBA">
            <w:pPr>
              <w:pStyle w:val="Contedodatabela"/>
              <w:spacing w:after="0"/>
              <w:jc w:val="center"/>
              <w:rPr>
                <w:rFonts w:ascii="Times New Roman" w:hAnsi="Times New Roman" w:cs="Times New Roman"/>
                <w:sz w:val="20"/>
                <w:szCs w:val="16"/>
              </w:rPr>
            </w:pPr>
            <w:r>
              <w:rPr>
                <w:rFonts w:ascii="Times New Roman" w:eastAsiaTheme="majorEastAsia" w:hAnsi="Times New Roman" w:cs="Times New Roman"/>
                <w:sz w:val="20"/>
                <w:szCs w:val="16"/>
              </w:rPr>
              <w:t>Recomendações atendidas</w:t>
            </w:r>
          </w:p>
        </w:tc>
        <w:tc>
          <w:tcPr>
            <w:tcW w:w="1709" w:type="dxa"/>
            <w:shd w:val="clear" w:color="auto" w:fill="auto"/>
            <w:tcMar>
              <w:left w:w="97" w:type="dxa"/>
            </w:tcMar>
            <w:vAlign w:val="center"/>
          </w:tcPr>
          <w:p w:rsidR="00A81C73" w:rsidRDefault="002C1EBA">
            <w:pPr>
              <w:pStyle w:val="Contedodatabela"/>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16"/>
              </w:rPr>
            </w:pPr>
            <w:r>
              <w:rPr>
                <w:rFonts w:ascii="Times New Roman" w:hAnsi="Times New Roman" w:cs="Times New Roman"/>
                <w:sz w:val="20"/>
                <w:szCs w:val="16"/>
              </w:rPr>
              <w:t>97</w:t>
            </w:r>
          </w:p>
        </w:tc>
        <w:tc>
          <w:tcPr>
            <w:tcW w:w="1531" w:type="dxa"/>
            <w:shd w:val="clear" w:color="auto" w:fill="auto"/>
            <w:tcMar>
              <w:left w:w="97" w:type="dxa"/>
            </w:tcMar>
            <w:vAlign w:val="center"/>
          </w:tcPr>
          <w:p w:rsidR="00A81C73" w:rsidRDefault="002C1EBA">
            <w:pPr>
              <w:pStyle w:val="Contedodatabela"/>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16"/>
              </w:rPr>
            </w:pPr>
            <w:r>
              <w:rPr>
                <w:rFonts w:ascii="Times New Roman" w:hAnsi="Times New Roman" w:cs="Times New Roman"/>
                <w:sz w:val="20"/>
                <w:szCs w:val="16"/>
              </w:rPr>
              <w:t>21,32</w:t>
            </w:r>
          </w:p>
        </w:tc>
      </w:tr>
      <w:tr w:rsidR="00A81C73" w:rsidTr="00A81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Mar>
              <w:left w:w="97" w:type="dxa"/>
            </w:tcMar>
            <w:vAlign w:val="center"/>
          </w:tcPr>
          <w:p w:rsidR="00A81C73" w:rsidRDefault="002C1EBA">
            <w:pPr>
              <w:pStyle w:val="Contedodatabela"/>
              <w:spacing w:after="0"/>
              <w:jc w:val="center"/>
              <w:rPr>
                <w:rFonts w:ascii="Times New Roman" w:hAnsi="Times New Roman" w:cs="Times New Roman"/>
                <w:sz w:val="20"/>
                <w:szCs w:val="16"/>
              </w:rPr>
            </w:pPr>
            <w:r>
              <w:rPr>
                <w:rFonts w:ascii="Times New Roman" w:eastAsiaTheme="majorEastAsia" w:hAnsi="Times New Roman" w:cs="Times New Roman"/>
                <w:sz w:val="20"/>
                <w:szCs w:val="16"/>
              </w:rPr>
              <w:t>Recomendações pendentes</w:t>
            </w:r>
          </w:p>
        </w:tc>
        <w:tc>
          <w:tcPr>
            <w:tcW w:w="1709" w:type="dxa"/>
            <w:tcMar>
              <w:left w:w="97" w:type="dxa"/>
            </w:tcMar>
            <w:vAlign w:val="center"/>
          </w:tcPr>
          <w:p w:rsidR="00A81C73" w:rsidRDefault="002C1EBA">
            <w:pPr>
              <w:pStyle w:val="Contedodatabela"/>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6"/>
              </w:rPr>
            </w:pPr>
            <w:r>
              <w:rPr>
                <w:rFonts w:ascii="Times New Roman" w:hAnsi="Times New Roman" w:cs="Times New Roman"/>
                <w:sz w:val="20"/>
                <w:szCs w:val="16"/>
              </w:rPr>
              <w:t>357</w:t>
            </w:r>
          </w:p>
        </w:tc>
        <w:tc>
          <w:tcPr>
            <w:tcW w:w="1531" w:type="dxa"/>
            <w:tcMar>
              <w:left w:w="97" w:type="dxa"/>
            </w:tcMar>
            <w:vAlign w:val="center"/>
          </w:tcPr>
          <w:p w:rsidR="00A81C73" w:rsidRDefault="002C1EBA">
            <w:pPr>
              <w:pStyle w:val="Contedodatabela"/>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6"/>
              </w:rPr>
            </w:pPr>
            <w:r>
              <w:rPr>
                <w:rFonts w:ascii="Times New Roman" w:hAnsi="Times New Roman" w:cs="Times New Roman"/>
                <w:sz w:val="20"/>
                <w:szCs w:val="16"/>
              </w:rPr>
              <w:t>78,46</w:t>
            </w:r>
          </w:p>
        </w:tc>
      </w:tr>
      <w:tr w:rsidR="00A81C73" w:rsidTr="00A81C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shd w:val="clear" w:color="auto" w:fill="auto"/>
            <w:tcMar>
              <w:left w:w="97" w:type="dxa"/>
            </w:tcMar>
            <w:vAlign w:val="center"/>
          </w:tcPr>
          <w:p w:rsidR="00A81C73" w:rsidRDefault="002C1EBA">
            <w:pPr>
              <w:pStyle w:val="Contedodatabela"/>
              <w:spacing w:after="0"/>
              <w:jc w:val="center"/>
              <w:rPr>
                <w:rFonts w:ascii="Times New Roman" w:hAnsi="Times New Roman" w:cs="Times New Roman"/>
                <w:sz w:val="20"/>
                <w:szCs w:val="16"/>
              </w:rPr>
            </w:pPr>
            <w:r>
              <w:rPr>
                <w:rFonts w:ascii="Times New Roman" w:eastAsiaTheme="majorEastAsia" w:hAnsi="Times New Roman" w:cs="Times New Roman"/>
                <w:sz w:val="20"/>
                <w:szCs w:val="16"/>
              </w:rPr>
              <w:t>Recomendações parcialmente atendidas</w:t>
            </w:r>
          </w:p>
        </w:tc>
        <w:tc>
          <w:tcPr>
            <w:tcW w:w="1709" w:type="dxa"/>
            <w:shd w:val="clear" w:color="auto" w:fill="auto"/>
            <w:tcMar>
              <w:left w:w="97" w:type="dxa"/>
            </w:tcMar>
            <w:vAlign w:val="center"/>
          </w:tcPr>
          <w:p w:rsidR="00A81C73" w:rsidRDefault="002C1EBA">
            <w:pPr>
              <w:pStyle w:val="Contedodatabela"/>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16"/>
              </w:rPr>
            </w:pPr>
            <w:r>
              <w:rPr>
                <w:rFonts w:ascii="Times New Roman" w:hAnsi="Times New Roman" w:cs="Times New Roman"/>
                <w:sz w:val="20"/>
                <w:szCs w:val="16"/>
              </w:rPr>
              <w:t>1</w:t>
            </w:r>
          </w:p>
        </w:tc>
        <w:tc>
          <w:tcPr>
            <w:tcW w:w="1531" w:type="dxa"/>
            <w:shd w:val="clear" w:color="auto" w:fill="auto"/>
            <w:tcMar>
              <w:left w:w="97" w:type="dxa"/>
            </w:tcMar>
            <w:vAlign w:val="center"/>
          </w:tcPr>
          <w:p w:rsidR="00A81C73" w:rsidRDefault="002C1EBA">
            <w:pPr>
              <w:pStyle w:val="Contedodatabela"/>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16"/>
              </w:rPr>
            </w:pPr>
            <w:r>
              <w:rPr>
                <w:rFonts w:ascii="Times New Roman" w:hAnsi="Times New Roman" w:cs="Times New Roman"/>
                <w:sz w:val="20"/>
                <w:szCs w:val="16"/>
              </w:rPr>
              <w:t>0,22</w:t>
            </w:r>
          </w:p>
        </w:tc>
      </w:tr>
      <w:tr w:rsidR="00A81C73" w:rsidTr="00A81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Mar>
              <w:left w:w="97" w:type="dxa"/>
            </w:tcMar>
            <w:vAlign w:val="center"/>
          </w:tcPr>
          <w:p w:rsidR="00A81C73" w:rsidRDefault="002C1EBA">
            <w:pPr>
              <w:pStyle w:val="Contedodatabela"/>
              <w:spacing w:after="0"/>
              <w:jc w:val="center"/>
              <w:rPr>
                <w:rFonts w:ascii="Times New Roman" w:hAnsi="Times New Roman" w:cs="Times New Roman"/>
                <w:sz w:val="20"/>
                <w:szCs w:val="16"/>
              </w:rPr>
            </w:pPr>
            <w:r>
              <w:rPr>
                <w:rFonts w:ascii="Times New Roman" w:eastAsiaTheme="majorEastAsia" w:hAnsi="Times New Roman" w:cs="Times New Roman"/>
                <w:sz w:val="20"/>
                <w:szCs w:val="16"/>
              </w:rPr>
              <w:t>Total</w:t>
            </w:r>
          </w:p>
        </w:tc>
        <w:tc>
          <w:tcPr>
            <w:tcW w:w="1709" w:type="dxa"/>
            <w:tcMar>
              <w:left w:w="97" w:type="dxa"/>
            </w:tcMar>
            <w:vAlign w:val="center"/>
          </w:tcPr>
          <w:p w:rsidR="00A81C73" w:rsidRDefault="002C1EBA">
            <w:pPr>
              <w:pStyle w:val="Contedodatabela"/>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6"/>
              </w:rPr>
            </w:pPr>
            <w:r>
              <w:rPr>
                <w:rFonts w:ascii="Times New Roman" w:hAnsi="Times New Roman" w:cs="Times New Roman"/>
                <w:sz w:val="20"/>
                <w:szCs w:val="16"/>
              </w:rPr>
              <w:t>456</w:t>
            </w:r>
          </w:p>
        </w:tc>
        <w:tc>
          <w:tcPr>
            <w:tcW w:w="1531" w:type="dxa"/>
            <w:tcMar>
              <w:left w:w="97" w:type="dxa"/>
            </w:tcMar>
            <w:vAlign w:val="center"/>
          </w:tcPr>
          <w:p w:rsidR="00A81C73" w:rsidRDefault="002C1EBA">
            <w:pPr>
              <w:pStyle w:val="Contedodatabela"/>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6"/>
              </w:rPr>
            </w:pPr>
            <w:r>
              <w:rPr>
                <w:rFonts w:ascii="Times New Roman" w:hAnsi="Times New Roman" w:cs="Times New Roman"/>
                <w:sz w:val="20"/>
                <w:szCs w:val="16"/>
              </w:rPr>
              <w:t>100%</w:t>
            </w:r>
          </w:p>
        </w:tc>
      </w:tr>
    </w:tbl>
    <w:p w:rsidR="00A81C73" w:rsidRDefault="00A81C73">
      <w:pPr>
        <w:widowControl w:val="0"/>
        <w:tabs>
          <w:tab w:val="left" w:pos="782"/>
          <w:tab w:val="right" w:pos="9353"/>
        </w:tabs>
        <w:spacing w:after="0" w:line="240" w:lineRule="auto"/>
        <w:jc w:val="both"/>
        <w:rPr>
          <w:rFonts w:ascii="Times New Roman" w:hAnsi="Times New Roman" w:cs="Times New Roman"/>
          <w:color w:val="000000"/>
          <w:sz w:val="24"/>
          <w:szCs w:val="24"/>
          <w:shd w:val="clear" w:color="auto" w:fill="FFFF00"/>
        </w:rPr>
      </w:pPr>
    </w:p>
    <w:p w:rsidR="00A81C73" w:rsidRDefault="002C1EBA">
      <w:pPr>
        <w:widowControl w:val="0"/>
        <w:tabs>
          <w:tab w:val="left" w:pos="782"/>
          <w:tab w:val="right" w:pos="9353"/>
        </w:tabs>
        <w:spacing w:after="0" w:line="240" w:lineRule="auto"/>
        <w:jc w:val="both"/>
        <w:rPr>
          <w:rFonts w:ascii="Times New Roman" w:hAnsi="Times New Roman" w:cs="Times New Roman"/>
        </w:rPr>
      </w:pPr>
      <w:r>
        <w:rPr>
          <w:rFonts w:ascii="Times New Roman" w:hAnsi="Times New Roman" w:cs="Times New Roman"/>
          <w:color w:val="000000"/>
          <w:sz w:val="24"/>
          <w:szCs w:val="24"/>
        </w:rPr>
        <w:tab/>
        <w:t xml:space="preserve">A </w:t>
      </w:r>
      <w:r w:rsidR="00682241">
        <w:rPr>
          <w:rFonts w:ascii="Times New Roman" w:hAnsi="Times New Roman" w:cs="Times New Roman"/>
          <w:color w:val="000000"/>
          <w:sz w:val="24"/>
          <w:szCs w:val="24"/>
        </w:rPr>
        <w:t>u</w:t>
      </w:r>
      <w:r>
        <w:rPr>
          <w:rFonts w:ascii="Times New Roman" w:hAnsi="Times New Roman" w:cs="Times New Roman"/>
          <w:color w:val="000000"/>
          <w:sz w:val="24"/>
          <w:szCs w:val="24"/>
        </w:rPr>
        <w:t xml:space="preserve">nidade de Auditoria Interna da UFRPE constatou atendimento de 97 recomendações em relação ao total de 456 recomendações expedidas em vários exercícios. Percebe-se, também, que o baixo percentual pode não refletir a realidade, pois a AUDIN não avaliou todas as recomendações contidas no Plano de Providências Permanente da UFRPE, pois, conforme mencionado no item III deste parecer, foram monitoradas no exercício de 2014 um total de 117 recomendações. </w:t>
      </w:r>
    </w:p>
    <w:p w:rsidR="00A81C73" w:rsidRDefault="00A81C73">
      <w:pPr>
        <w:widowControl w:val="0"/>
        <w:tabs>
          <w:tab w:val="left" w:pos="782"/>
          <w:tab w:val="right" w:pos="9353"/>
        </w:tabs>
        <w:spacing w:after="0" w:line="240" w:lineRule="auto"/>
        <w:jc w:val="both"/>
        <w:rPr>
          <w:rFonts w:ascii="Times New Roman" w:hAnsi="Times New Roman" w:cs="Times New Roman"/>
          <w:b/>
          <w:caps/>
          <w:color w:val="000000"/>
          <w:sz w:val="24"/>
          <w:szCs w:val="24"/>
        </w:rPr>
      </w:pPr>
    </w:p>
    <w:p w:rsidR="00A81C73" w:rsidRDefault="002C1EBA">
      <w:pPr>
        <w:pStyle w:val="PargrafodaLista"/>
        <w:widowControl w:val="0"/>
        <w:numPr>
          <w:ilvl w:val="0"/>
          <w:numId w:val="3"/>
        </w:numPr>
        <w:tabs>
          <w:tab w:val="left" w:pos="782"/>
          <w:tab w:val="right" w:pos="9353"/>
        </w:tabs>
        <w:spacing w:after="0" w:line="240" w:lineRule="auto"/>
        <w:jc w:val="both"/>
      </w:pPr>
      <w:r>
        <w:rPr>
          <w:rFonts w:ascii="Times New Roman" w:hAnsi="Times New Roman" w:cs="Times New Roman"/>
          <w:b/>
          <w:caps/>
          <w:color w:val="000000"/>
          <w:sz w:val="24"/>
          <w:szCs w:val="24"/>
          <w:shd w:val="clear" w:color="auto" w:fill="FFFFFF"/>
        </w:rPr>
        <w:t>c</w:t>
      </w:r>
      <w:r>
        <w:rPr>
          <w:rFonts w:ascii="Times New Roman" w:hAnsi="Times New Roman" w:cs="Times New Roman"/>
          <w:b/>
          <w:color w:val="000000"/>
          <w:sz w:val="24"/>
          <w:szCs w:val="24"/>
          <w:shd w:val="clear" w:color="auto" w:fill="FFFFFF"/>
        </w:rPr>
        <w:t xml:space="preserve">umprimento das Recomendações expedidas pela Controladoria geral da União. </w:t>
      </w:r>
    </w:p>
    <w:p w:rsidR="00A81C73" w:rsidRDefault="00A81C73">
      <w:pPr>
        <w:widowControl w:val="0"/>
        <w:tabs>
          <w:tab w:val="left" w:pos="782"/>
          <w:tab w:val="right" w:pos="9353"/>
        </w:tabs>
        <w:spacing w:after="0" w:line="240" w:lineRule="auto"/>
        <w:jc w:val="both"/>
        <w:rPr>
          <w:rFonts w:ascii="Times New Roman" w:hAnsi="Times New Roman" w:cs="Times New Roman"/>
          <w:b/>
          <w:caps/>
          <w:color w:val="000000"/>
          <w:sz w:val="24"/>
          <w:szCs w:val="24"/>
          <w:shd w:val="clear" w:color="auto" w:fill="FFFFFF"/>
        </w:rPr>
      </w:pPr>
    </w:p>
    <w:p w:rsidR="00A81C73" w:rsidRDefault="002C1EBA">
      <w:pPr>
        <w:pStyle w:val="TITULO2"/>
        <w:spacing w:before="0" w:after="0" w:line="240" w:lineRule="auto"/>
        <w:ind w:left="0"/>
      </w:pPr>
      <w:r>
        <w:tab/>
      </w:r>
      <w:r>
        <w:rPr>
          <w:sz w:val="24"/>
        </w:rPr>
        <w:t>De acordo com as informações repassadas pela Controladoria Geral da União, por meio do Ofício n. 5299/2015/AUD/CGU-Regional/PE-NAC 01, a UFRPE otimizou o seu Plano de Providências Permanente (PPP) em relação às recomendações expedidas pelo órgão de controle interno. De um total de 476 recomendações contidas no PPP, a CGU informou a pendência de 235 recomendações, correspondendo a um percentual de recomendações atendidas de 50,63%, conforme indicador abaixo:</w:t>
      </w:r>
    </w:p>
    <w:p w:rsidR="00A81C73" w:rsidRDefault="00A81C73">
      <w:pPr>
        <w:pStyle w:val="TITULO2"/>
        <w:spacing w:before="0" w:after="0" w:line="240" w:lineRule="auto"/>
        <w:ind w:left="0"/>
      </w:pPr>
    </w:p>
    <w:p w:rsidR="00A81C73" w:rsidRDefault="00A81C73">
      <w:pPr>
        <w:pStyle w:val="TITULO2"/>
        <w:spacing w:before="0" w:after="0" w:line="240" w:lineRule="auto"/>
        <w:ind w:left="0"/>
      </w:pPr>
    </w:p>
    <w:p w:rsidR="00A81C73" w:rsidRDefault="00A81C73">
      <w:pPr>
        <w:pStyle w:val="TITULO2"/>
        <w:spacing w:before="0" w:after="0" w:line="240" w:lineRule="auto"/>
        <w:ind w:left="0"/>
      </w:pPr>
    </w:p>
    <w:tbl>
      <w:tblPr>
        <w:tblStyle w:val="GradeClara"/>
        <w:tblW w:w="8505" w:type="dxa"/>
        <w:tblInd w:w="-10" w:type="dxa"/>
        <w:tblCellMar>
          <w:left w:w="97" w:type="dxa"/>
        </w:tblCellMar>
        <w:tblLook w:val="04A0" w:firstRow="1" w:lastRow="0" w:firstColumn="1" w:lastColumn="0" w:noHBand="0" w:noVBand="1"/>
      </w:tblPr>
      <w:tblGrid>
        <w:gridCol w:w="1888"/>
        <w:gridCol w:w="1935"/>
        <w:gridCol w:w="1921"/>
        <w:gridCol w:w="1365"/>
        <w:gridCol w:w="1396"/>
      </w:tblGrid>
      <w:tr w:rsidR="00A81C73" w:rsidTr="00A81C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8" w:type="dxa"/>
            <w:vMerge w:val="restart"/>
            <w:tcBorders>
              <w:bottom w:val="single" w:sz="18" w:space="0" w:color="000001"/>
            </w:tcBorders>
            <w:shd w:val="clear" w:color="auto" w:fill="auto"/>
            <w:tcMar>
              <w:left w:w="97" w:type="dxa"/>
            </w:tcMar>
          </w:tcPr>
          <w:p w:rsidR="00A81C73" w:rsidRDefault="00A81C73">
            <w:pPr>
              <w:pStyle w:val="Contedodatabela"/>
              <w:spacing w:after="0"/>
              <w:jc w:val="center"/>
              <w:rPr>
                <w:rFonts w:ascii="Times New Roman" w:hAnsi="Times New Roman" w:cs="Times New Roman"/>
                <w:color w:val="000000"/>
                <w:sz w:val="20"/>
              </w:rPr>
            </w:pPr>
          </w:p>
          <w:p w:rsidR="00A81C73" w:rsidRDefault="002C1EBA">
            <w:pPr>
              <w:pStyle w:val="Contedodatabela"/>
              <w:spacing w:after="0"/>
              <w:jc w:val="center"/>
              <w:rPr>
                <w:rFonts w:ascii="Times New Roman" w:hAnsi="Times New Roman" w:cs="Times New Roman"/>
                <w:b w:val="0"/>
                <w:bCs w:val="0"/>
                <w:color w:val="000000"/>
                <w:sz w:val="20"/>
              </w:rPr>
            </w:pPr>
            <w:r>
              <w:rPr>
                <w:rFonts w:ascii="Times New Roman" w:hAnsi="Times New Roman" w:cs="Times New Roman"/>
                <w:color w:val="000000"/>
                <w:sz w:val="20"/>
              </w:rPr>
              <w:t>Indicador 1</w:t>
            </w:r>
          </w:p>
        </w:tc>
        <w:tc>
          <w:tcPr>
            <w:tcW w:w="1935" w:type="dxa"/>
            <w:vMerge w:val="restart"/>
            <w:tcBorders>
              <w:bottom w:val="single" w:sz="18" w:space="0" w:color="000001"/>
            </w:tcBorders>
            <w:shd w:val="clear" w:color="auto" w:fill="auto"/>
            <w:tcMar>
              <w:left w:w="97" w:type="dxa"/>
            </w:tcMar>
          </w:tcPr>
          <w:p w:rsidR="00A81C73" w:rsidRDefault="00A81C73">
            <w:pPr>
              <w:pStyle w:val="Contedodatabela"/>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0"/>
              </w:rPr>
            </w:pPr>
          </w:p>
          <w:p w:rsidR="00A81C73" w:rsidRDefault="002C1EBA">
            <w:pPr>
              <w:pStyle w:val="Contedodatabela"/>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rPr>
            </w:pPr>
            <w:r>
              <w:rPr>
                <w:rFonts w:ascii="Times New Roman" w:eastAsiaTheme="majorEastAsia" w:hAnsi="Times New Roman" w:cs="Times New Roman"/>
                <w:sz w:val="20"/>
              </w:rPr>
              <w:t xml:space="preserve">Fórmula </w:t>
            </w:r>
          </w:p>
        </w:tc>
        <w:tc>
          <w:tcPr>
            <w:tcW w:w="1921" w:type="dxa"/>
            <w:vMerge w:val="restart"/>
            <w:tcBorders>
              <w:bottom w:val="single" w:sz="18" w:space="0" w:color="000001"/>
            </w:tcBorders>
            <w:shd w:val="clear" w:color="auto" w:fill="auto"/>
            <w:tcMar>
              <w:left w:w="97" w:type="dxa"/>
            </w:tcMar>
          </w:tcPr>
          <w:p w:rsidR="00A81C73" w:rsidRDefault="00A81C73">
            <w:pPr>
              <w:pStyle w:val="Contedodatabela"/>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heme="majorEastAsia" w:hAnsi="Times New Roman" w:cs="Times New Roman"/>
                <w:sz w:val="20"/>
              </w:rPr>
            </w:pPr>
          </w:p>
          <w:p w:rsidR="00A81C73" w:rsidRDefault="002C1EBA">
            <w:pPr>
              <w:pStyle w:val="Contedodatabela"/>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rPr>
            </w:pPr>
            <w:r>
              <w:rPr>
                <w:rFonts w:ascii="Times New Roman" w:eastAsiaTheme="majorEastAsia" w:hAnsi="Times New Roman" w:cs="Times New Roman"/>
                <w:sz w:val="20"/>
              </w:rPr>
              <w:t>Descrição /Meta</w:t>
            </w:r>
          </w:p>
        </w:tc>
        <w:tc>
          <w:tcPr>
            <w:tcW w:w="2761" w:type="dxa"/>
            <w:gridSpan w:val="2"/>
            <w:tcBorders>
              <w:bottom w:val="single" w:sz="18" w:space="0" w:color="000001"/>
            </w:tcBorders>
            <w:shd w:val="clear" w:color="auto" w:fill="auto"/>
            <w:tcMar>
              <w:left w:w="97" w:type="dxa"/>
            </w:tcMar>
          </w:tcPr>
          <w:p w:rsidR="00A81C73" w:rsidRDefault="002C1EBA">
            <w:pPr>
              <w:pStyle w:val="Contedodatabela"/>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rPr>
            </w:pPr>
            <w:r>
              <w:rPr>
                <w:rFonts w:ascii="Times New Roman" w:eastAsiaTheme="majorEastAsia" w:hAnsi="Times New Roman" w:cs="Times New Roman"/>
                <w:sz w:val="20"/>
              </w:rPr>
              <w:t>Resultados</w:t>
            </w:r>
          </w:p>
        </w:tc>
      </w:tr>
      <w:tr w:rsidR="00A81C73" w:rsidTr="00A81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8" w:type="dxa"/>
            <w:vMerge/>
            <w:tcMar>
              <w:left w:w="97" w:type="dxa"/>
            </w:tcMar>
          </w:tcPr>
          <w:p w:rsidR="00A81C73" w:rsidRDefault="00A81C73">
            <w:pPr>
              <w:pStyle w:val="Contedodatabela"/>
              <w:spacing w:after="0"/>
              <w:jc w:val="center"/>
              <w:rPr>
                <w:rFonts w:asciiTheme="majorHAnsi" w:eastAsiaTheme="majorEastAsia" w:hAnsiTheme="majorHAnsi"/>
                <w:color w:val="000000"/>
                <w:sz w:val="20"/>
              </w:rPr>
            </w:pPr>
          </w:p>
        </w:tc>
        <w:tc>
          <w:tcPr>
            <w:tcW w:w="1935" w:type="dxa"/>
            <w:vMerge/>
            <w:tcMar>
              <w:left w:w="97" w:type="dxa"/>
            </w:tcMar>
          </w:tcPr>
          <w:p w:rsidR="00A81C73" w:rsidRDefault="00A81C73">
            <w:pPr>
              <w:pStyle w:val="Contedodatabela"/>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rPr>
            </w:pPr>
          </w:p>
        </w:tc>
        <w:tc>
          <w:tcPr>
            <w:tcW w:w="1921" w:type="dxa"/>
            <w:vMerge/>
            <w:tcMar>
              <w:left w:w="97" w:type="dxa"/>
            </w:tcMar>
          </w:tcPr>
          <w:p w:rsidR="00A81C73" w:rsidRDefault="00A81C73">
            <w:pPr>
              <w:pStyle w:val="Contedodatabela"/>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rPr>
            </w:pPr>
          </w:p>
        </w:tc>
        <w:tc>
          <w:tcPr>
            <w:tcW w:w="1365" w:type="dxa"/>
            <w:tcMar>
              <w:left w:w="97" w:type="dxa"/>
            </w:tcMar>
          </w:tcPr>
          <w:p w:rsidR="00A81C73" w:rsidRDefault="002C1EBA">
            <w:pPr>
              <w:pStyle w:val="Contedodatabela"/>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rPr>
            </w:pPr>
            <w:r>
              <w:rPr>
                <w:rFonts w:ascii="Times New Roman" w:hAnsi="Times New Roman" w:cs="Times New Roman"/>
                <w:b/>
                <w:bCs/>
                <w:sz w:val="20"/>
              </w:rPr>
              <w:t>2008-2013</w:t>
            </w:r>
          </w:p>
        </w:tc>
        <w:tc>
          <w:tcPr>
            <w:tcW w:w="1396" w:type="dxa"/>
            <w:tcMar>
              <w:left w:w="97" w:type="dxa"/>
            </w:tcMar>
          </w:tcPr>
          <w:p w:rsidR="00A81C73" w:rsidRDefault="002C1EBA">
            <w:pPr>
              <w:pStyle w:val="Contedodatabela"/>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rPr>
            </w:pPr>
            <w:r>
              <w:rPr>
                <w:rFonts w:ascii="Times New Roman" w:hAnsi="Times New Roman" w:cs="Times New Roman"/>
                <w:b/>
                <w:bCs/>
                <w:sz w:val="20"/>
              </w:rPr>
              <w:t>2008-2014</w:t>
            </w:r>
          </w:p>
        </w:tc>
      </w:tr>
      <w:tr w:rsidR="00A81C73" w:rsidTr="00A81C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8" w:type="dxa"/>
            <w:shd w:val="clear" w:color="auto" w:fill="auto"/>
            <w:tcMar>
              <w:left w:w="97" w:type="dxa"/>
            </w:tcMar>
          </w:tcPr>
          <w:p w:rsidR="00A81C73" w:rsidRDefault="002C1EBA">
            <w:pPr>
              <w:pStyle w:val="Contedodatabela"/>
              <w:spacing w:after="0"/>
              <w:jc w:val="both"/>
              <w:rPr>
                <w:rFonts w:ascii="Times New Roman" w:hAnsi="Times New Roman" w:cs="Times New Roman"/>
                <w:sz w:val="20"/>
              </w:rPr>
            </w:pPr>
            <w:r>
              <w:rPr>
                <w:rFonts w:ascii="Times New Roman" w:eastAsiaTheme="majorEastAsia" w:hAnsi="Times New Roman" w:cs="Times New Roman"/>
                <w:sz w:val="20"/>
              </w:rPr>
              <w:t>Atendimento das Recomendações expedidas pela CGU no período.</w:t>
            </w:r>
          </w:p>
        </w:tc>
        <w:tc>
          <w:tcPr>
            <w:tcW w:w="1935" w:type="dxa"/>
            <w:shd w:val="clear" w:color="auto" w:fill="auto"/>
            <w:tcMar>
              <w:left w:w="97" w:type="dxa"/>
            </w:tcMar>
          </w:tcPr>
          <w:p w:rsidR="00A81C73" w:rsidRDefault="002C1EBA">
            <w:pPr>
              <w:pStyle w:val="Contedodatabela"/>
              <w:spacing w:after="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rPr>
            </w:pPr>
            <w:r>
              <w:rPr>
                <w:rFonts w:ascii="Times New Roman" w:hAnsi="Times New Roman" w:cs="Times New Roman"/>
                <w:sz w:val="20"/>
              </w:rPr>
              <w:t>Nº de recomendações atendidas no período total do PPP/Total de recomendações contidas no Plano de Providências Permanente</w:t>
            </w:r>
          </w:p>
        </w:tc>
        <w:tc>
          <w:tcPr>
            <w:tcW w:w="1921" w:type="dxa"/>
            <w:shd w:val="clear" w:color="auto" w:fill="auto"/>
            <w:tcMar>
              <w:left w:w="97" w:type="dxa"/>
            </w:tcMar>
          </w:tcPr>
          <w:p w:rsidR="00A81C73" w:rsidRDefault="002C1EBA">
            <w:pPr>
              <w:pStyle w:val="Contedodatabela"/>
              <w:spacing w:after="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rPr>
            </w:pPr>
            <w:r>
              <w:rPr>
                <w:rFonts w:ascii="Times New Roman" w:hAnsi="Times New Roman" w:cs="Times New Roman"/>
                <w:sz w:val="20"/>
              </w:rPr>
              <w:t>Quanto maior a taxa, maior será o número de recomendações atendidas.</w:t>
            </w:r>
          </w:p>
        </w:tc>
        <w:tc>
          <w:tcPr>
            <w:tcW w:w="1365" w:type="dxa"/>
            <w:shd w:val="clear" w:color="auto" w:fill="auto"/>
            <w:tcMar>
              <w:left w:w="97" w:type="dxa"/>
            </w:tcMar>
          </w:tcPr>
          <w:p w:rsidR="00A81C73" w:rsidRDefault="002C1EBA">
            <w:pPr>
              <w:pStyle w:val="Contedodatabela"/>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0"/>
              </w:rPr>
            </w:pPr>
            <w:r>
              <w:rPr>
                <w:rFonts w:ascii="Times New Roman" w:hAnsi="Times New Roman" w:cs="Times New Roman"/>
                <w:b/>
                <w:bCs/>
                <w:sz w:val="20"/>
              </w:rPr>
              <w:t>25,64%</w:t>
            </w:r>
          </w:p>
          <w:p w:rsidR="00A81C73" w:rsidRDefault="00A81C73">
            <w:pPr>
              <w:pStyle w:val="Contedodatabela"/>
              <w:spacing w:after="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rPr>
            </w:pPr>
          </w:p>
          <w:p w:rsidR="00A81C73" w:rsidRDefault="002C1EBA">
            <w:pPr>
              <w:pStyle w:val="Contedodatabela"/>
              <w:spacing w:after="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rPr>
            </w:pPr>
            <w:r>
              <w:rPr>
                <w:rFonts w:ascii="Times New Roman" w:hAnsi="Times New Roman" w:cs="Times New Roman"/>
                <w:sz w:val="20"/>
              </w:rPr>
              <w:t>(Memória de cálculo: 110/429 X 100)</w:t>
            </w:r>
          </w:p>
        </w:tc>
        <w:tc>
          <w:tcPr>
            <w:tcW w:w="1396" w:type="dxa"/>
            <w:shd w:val="clear" w:color="auto" w:fill="auto"/>
            <w:tcMar>
              <w:left w:w="97" w:type="dxa"/>
            </w:tcMar>
          </w:tcPr>
          <w:p w:rsidR="00A81C73" w:rsidRDefault="002C1EBA">
            <w:pPr>
              <w:pStyle w:val="Contedodatabela"/>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b/>
                <w:bCs/>
                <w:sz w:val="20"/>
              </w:rPr>
              <w:t>50,63</w:t>
            </w:r>
            <w:r>
              <w:rPr>
                <w:rFonts w:ascii="Times New Roman" w:hAnsi="Times New Roman" w:cs="Times New Roman"/>
                <w:b/>
                <w:bCs/>
                <w:sz w:val="20"/>
              </w:rPr>
              <w:t xml:space="preserve">% </w:t>
            </w:r>
          </w:p>
          <w:p w:rsidR="00A81C73" w:rsidRDefault="00A81C73">
            <w:pPr>
              <w:pStyle w:val="Contedodatabela"/>
              <w:spacing w:after="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rPr>
            </w:pPr>
          </w:p>
          <w:p w:rsidR="00A81C73" w:rsidRDefault="002C1EBA">
            <w:pPr>
              <w:pStyle w:val="Contedodatabela"/>
              <w:spacing w:after="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rPr>
            </w:pPr>
            <w:r>
              <w:rPr>
                <w:rFonts w:ascii="Times New Roman" w:hAnsi="Times New Roman" w:cs="Times New Roman"/>
                <w:sz w:val="20"/>
              </w:rPr>
              <w:t>(Memória de cálculo: 241/476 X 100)</w:t>
            </w:r>
          </w:p>
        </w:tc>
      </w:tr>
    </w:tbl>
    <w:p w:rsidR="00A81C73" w:rsidRDefault="00A81C73">
      <w:pPr>
        <w:pStyle w:val="TITULO2"/>
        <w:spacing w:before="0" w:after="0" w:line="240" w:lineRule="auto"/>
        <w:ind w:left="0"/>
      </w:pPr>
    </w:p>
    <w:p w:rsidR="00A81C73" w:rsidRDefault="002C1EBA">
      <w:pPr>
        <w:pStyle w:val="TITULO2"/>
        <w:spacing w:before="0" w:after="0" w:line="240" w:lineRule="auto"/>
        <w:ind w:left="0"/>
      </w:pPr>
      <w:r>
        <w:tab/>
      </w:r>
      <w:r>
        <w:rPr>
          <w:sz w:val="24"/>
        </w:rPr>
        <w:t xml:space="preserve">Observa-se que a UFRPE quase duplicou o número de recomendações atendidas em relação ao exercício de 2013, sendo um resultado positivo para o aprimoramento dos controles internos e à qualidade da gestão pública no âmbito da UFRPE. </w:t>
      </w:r>
    </w:p>
    <w:p w:rsidR="00A81C73" w:rsidRDefault="00A81C73">
      <w:pPr>
        <w:widowControl w:val="0"/>
        <w:tabs>
          <w:tab w:val="left" w:pos="782"/>
          <w:tab w:val="right" w:pos="9353"/>
        </w:tabs>
        <w:spacing w:after="0" w:line="240" w:lineRule="auto"/>
        <w:ind w:firstLine="709"/>
        <w:jc w:val="both"/>
        <w:rPr>
          <w:rFonts w:ascii="Times New Roman" w:hAnsi="Times New Roman" w:cs="Times New Roman"/>
          <w:b/>
          <w:caps/>
          <w:color w:val="000000"/>
          <w:sz w:val="24"/>
          <w:szCs w:val="24"/>
        </w:rPr>
      </w:pPr>
    </w:p>
    <w:p w:rsidR="00A81C73" w:rsidRDefault="002C1EBA">
      <w:pPr>
        <w:pStyle w:val="PargrafodaLista"/>
        <w:widowControl w:val="0"/>
        <w:numPr>
          <w:ilvl w:val="0"/>
          <w:numId w:val="3"/>
        </w:numPr>
        <w:tabs>
          <w:tab w:val="left" w:pos="782"/>
          <w:tab w:val="right" w:pos="9353"/>
        </w:tabs>
        <w:spacing w:after="0" w:line="240" w:lineRule="auto"/>
        <w:jc w:val="both"/>
      </w:pPr>
      <w:r>
        <w:rPr>
          <w:rFonts w:ascii="Times New Roman" w:hAnsi="Times New Roman" w:cs="Times New Roman"/>
          <w:b/>
          <w:color w:val="000000"/>
          <w:sz w:val="24"/>
          <w:szCs w:val="24"/>
          <w:shd w:val="clear" w:color="auto" w:fill="FFFFFF"/>
        </w:rPr>
        <w:t>Cumprimento das Determinações exaradas pelo Tribunal de Contas da União.</w:t>
      </w:r>
    </w:p>
    <w:p w:rsidR="00A81C73" w:rsidRDefault="00A81C73">
      <w:pPr>
        <w:widowControl w:val="0"/>
        <w:tabs>
          <w:tab w:val="left" w:pos="782"/>
          <w:tab w:val="right" w:pos="9353"/>
        </w:tabs>
        <w:spacing w:after="0" w:line="240" w:lineRule="auto"/>
        <w:jc w:val="both"/>
        <w:rPr>
          <w:rFonts w:ascii="Arial" w:hAnsi="Arial" w:cs="Arial"/>
          <w:b/>
          <w:caps/>
          <w:color w:val="000000"/>
          <w:sz w:val="24"/>
          <w:szCs w:val="24"/>
        </w:rPr>
      </w:pPr>
    </w:p>
    <w:p w:rsidR="00A81C73" w:rsidRDefault="002C1EBA">
      <w:pPr>
        <w:spacing w:after="0" w:line="240" w:lineRule="auto"/>
        <w:jc w:val="both"/>
      </w:pPr>
      <w:r>
        <w:tab/>
      </w:r>
      <w:r>
        <w:rPr>
          <w:rFonts w:ascii="Times New Roman" w:hAnsi="Times New Roman"/>
          <w:sz w:val="24"/>
          <w:szCs w:val="24"/>
        </w:rPr>
        <w:t>Quanto ao cumprimento das determinações exaradas pelo TCU, registramos um percentual de 66,07 % de determinações atendidas pela UFRPE.</w:t>
      </w:r>
    </w:p>
    <w:p w:rsidR="00A81C73" w:rsidRDefault="002C1EBA">
      <w:pPr>
        <w:spacing w:after="0" w:line="240" w:lineRule="auto"/>
        <w:jc w:val="both"/>
        <w:rPr>
          <w:rFonts w:ascii="Times New Roman" w:hAnsi="Times New Roman"/>
          <w:sz w:val="24"/>
          <w:szCs w:val="24"/>
        </w:rPr>
      </w:pPr>
      <w:r>
        <w:rPr>
          <w:rFonts w:ascii="Times New Roman" w:hAnsi="Times New Roman"/>
          <w:sz w:val="24"/>
          <w:szCs w:val="24"/>
        </w:rPr>
        <w:tab/>
        <w:t>Constatamos, também, que no Relatório de Gestão de 2014, a UFRPE apresentou justificativas para o não atendimento das 19 determinações pendentes.</w:t>
      </w:r>
    </w:p>
    <w:p w:rsidR="00A81C73" w:rsidRDefault="00A81C73">
      <w:pPr>
        <w:spacing w:after="0" w:line="240" w:lineRule="auto"/>
        <w:jc w:val="both"/>
        <w:rPr>
          <w:rFonts w:ascii="Times New Roman" w:hAnsi="Times New Roman"/>
          <w:sz w:val="24"/>
          <w:szCs w:val="24"/>
        </w:rPr>
      </w:pPr>
    </w:p>
    <w:tbl>
      <w:tblPr>
        <w:tblStyle w:val="GradeClara"/>
        <w:tblW w:w="8565" w:type="dxa"/>
        <w:tblInd w:w="-10" w:type="dxa"/>
        <w:tblCellMar>
          <w:left w:w="97" w:type="dxa"/>
        </w:tblCellMar>
        <w:tblLook w:val="04A0" w:firstRow="1" w:lastRow="0" w:firstColumn="1" w:lastColumn="0" w:noHBand="0" w:noVBand="1"/>
      </w:tblPr>
      <w:tblGrid>
        <w:gridCol w:w="5264"/>
        <w:gridCol w:w="1709"/>
        <w:gridCol w:w="1592"/>
      </w:tblGrid>
      <w:tr w:rsidR="00A81C73" w:rsidTr="00A81C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4" w:type="dxa"/>
            <w:vMerge w:val="restart"/>
            <w:tcBorders>
              <w:bottom w:val="single" w:sz="18" w:space="0" w:color="000001"/>
            </w:tcBorders>
            <w:shd w:val="clear" w:color="auto" w:fill="auto"/>
            <w:tcMar>
              <w:left w:w="97" w:type="dxa"/>
            </w:tcMar>
          </w:tcPr>
          <w:p w:rsidR="00A81C73" w:rsidRDefault="002C1EBA">
            <w:pPr>
              <w:pStyle w:val="Contedodatabela"/>
              <w:spacing w:after="0"/>
              <w:jc w:val="center"/>
              <w:rPr>
                <w:rFonts w:ascii="Times New Roman" w:hAnsi="Times New Roman"/>
                <w:b w:val="0"/>
                <w:bCs w:val="0"/>
              </w:rPr>
            </w:pPr>
            <w:r>
              <w:rPr>
                <w:rFonts w:ascii="Times New Roman" w:eastAsiaTheme="majorEastAsia" w:hAnsi="Times New Roman"/>
              </w:rPr>
              <w:t>Status da Determinação / Quantidade</w:t>
            </w:r>
          </w:p>
        </w:tc>
        <w:tc>
          <w:tcPr>
            <w:tcW w:w="3301" w:type="dxa"/>
            <w:gridSpan w:val="2"/>
            <w:tcBorders>
              <w:bottom w:val="single" w:sz="18" w:space="0" w:color="000001"/>
            </w:tcBorders>
            <w:shd w:val="clear" w:color="auto" w:fill="auto"/>
            <w:tcMar>
              <w:left w:w="97" w:type="dxa"/>
            </w:tcMar>
          </w:tcPr>
          <w:p w:rsidR="00A81C73" w:rsidRDefault="002C1EBA">
            <w:pPr>
              <w:pStyle w:val="Contedodatabela"/>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Pr>
                <w:rFonts w:ascii="Times New Roman" w:eastAsiaTheme="majorEastAsia" w:hAnsi="Times New Roman"/>
              </w:rPr>
              <w:t>Quantidade de Determinações em 31/12/2014.</w:t>
            </w:r>
          </w:p>
        </w:tc>
      </w:tr>
      <w:tr w:rsidR="00A81C73" w:rsidTr="00A81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4" w:type="dxa"/>
            <w:vMerge/>
            <w:tcMar>
              <w:left w:w="97" w:type="dxa"/>
            </w:tcMar>
          </w:tcPr>
          <w:p w:rsidR="00A81C73" w:rsidRDefault="00A81C73">
            <w:pPr>
              <w:pStyle w:val="Contedodatabela"/>
              <w:spacing w:after="0"/>
              <w:rPr>
                <w:rFonts w:asciiTheme="majorHAnsi" w:eastAsiaTheme="majorEastAsia" w:hAnsiTheme="majorHAnsi"/>
              </w:rPr>
            </w:pPr>
          </w:p>
        </w:tc>
        <w:tc>
          <w:tcPr>
            <w:tcW w:w="1709" w:type="dxa"/>
            <w:tcMar>
              <w:left w:w="97" w:type="dxa"/>
            </w:tcMar>
          </w:tcPr>
          <w:p w:rsidR="00A81C73" w:rsidRDefault="002C1EBA">
            <w:pPr>
              <w:pStyle w:val="Contedodatabela"/>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Pr>
                <w:rFonts w:ascii="Times New Roman" w:hAnsi="Times New Roman"/>
              </w:rPr>
              <w:t>Qtde</w:t>
            </w:r>
            <w:proofErr w:type="spellEnd"/>
          </w:p>
        </w:tc>
        <w:tc>
          <w:tcPr>
            <w:tcW w:w="1592" w:type="dxa"/>
            <w:tcMar>
              <w:left w:w="97" w:type="dxa"/>
            </w:tcMar>
          </w:tcPr>
          <w:p w:rsidR="00A81C73" w:rsidRDefault="002C1EBA">
            <w:pPr>
              <w:pStyle w:val="Contedodatabela"/>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w:t>
            </w:r>
          </w:p>
        </w:tc>
      </w:tr>
      <w:tr w:rsidR="00A81C73" w:rsidTr="00A81C73">
        <w:trPr>
          <w:cnfStyle w:val="000000010000" w:firstRow="0" w:lastRow="0" w:firstColumn="0" w:lastColumn="0" w:oddVBand="0" w:evenVBand="0" w:oddHBand="0" w:evenHBand="1"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264" w:type="dxa"/>
            <w:shd w:val="clear" w:color="auto" w:fill="auto"/>
            <w:tcMar>
              <w:left w:w="97" w:type="dxa"/>
            </w:tcMar>
          </w:tcPr>
          <w:p w:rsidR="00A81C73" w:rsidRDefault="002C1EBA">
            <w:pPr>
              <w:pStyle w:val="Contedodatabela"/>
              <w:spacing w:after="0"/>
              <w:rPr>
                <w:rFonts w:ascii="Times New Roman" w:hAnsi="Times New Roman"/>
              </w:rPr>
            </w:pPr>
            <w:r>
              <w:rPr>
                <w:rFonts w:ascii="Times New Roman" w:eastAsiaTheme="majorEastAsia" w:hAnsi="Times New Roman"/>
              </w:rPr>
              <w:t>Determinações atendidas</w:t>
            </w:r>
          </w:p>
        </w:tc>
        <w:tc>
          <w:tcPr>
            <w:tcW w:w="1709" w:type="dxa"/>
            <w:shd w:val="clear" w:color="auto" w:fill="auto"/>
            <w:tcMar>
              <w:left w:w="97" w:type="dxa"/>
            </w:tcMar>
          </w:tcPr>
          <w:p w:rsidR="00A81C73" w:rsidRDefault="002C1EBA">
            <w:pPr>
              <w:pStyle w:val="Contedodatabela"/>
              <w:spacing w:after="0"/>
              <w:jc w:val="center"/>
              <w:cnfStyle w:val="000000010000" w:firstRow="0" w:lastRow="0" w:firstColumn="0" w:lastColumn="0" w:oddVBand="0" w:evenVBand="0" w:oddHBand="0" w:evenHBand="1" w:firstRowFirstColumn="0" w:firstRowLastColumn="0" w:lastRowFirstColumn="0" w:lastRowLastColumn="0"/>
            </w:pPr>
            <w:r>
              <w:rPr>
                <w:rFonts w:ascii="Times New Roman" w:hAnsi="Times New Roman"/>
              </w:rPr>
              <w:t>37*</w:t>
            </w:r>
          </w:p>
        </w:tc>
        <w:tc>
          <w:tcPr>
            <w:tcW w:w="1592" w:type="dxa"/>
            <w:shd w:val="clear" w:color="auto" w:fill="auto"/>
            <w:tcMar>
              <w:left w:w="97" w:type="dxa"/>
            </w:tcMar>
          </w:tcPr>
          <w:p w:rsidR="00A81C73" w:rsidRDefault="002C1EBA">
            <w:pPr>
              <w:pStyle w:val="Contedodatabela"/>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hAnsi="Times New Roman"/>
              </w:rPr>
              <w:t>66,07</w:t>
            </w:r>
          </w:p>
        </w:tc>
      </w:tr>
      <w:tr w:rsidR="00A81C73" w:rsidTr="00A81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4" w:type="dxa"/>
            <w:tcMar>
              <w:left w:w="97" w:type="dxa"/>
            </w:tcMar>
          </w:tcPr>
          <w:p w:rsidR="00A81C73" w:rsidRDefault="002C1EBA">
            <w:pPr>
              <w:pStyle w:val="Contedodatabela"/>
              <w:spacing w:after="0"/>
              <w:rPr>
                <w:rFonts w:ascii="Times New Roman" w:hAnsi="Times New Roman"/>
              </w:rPr>
            </w:pPr>
            <w:r>
              <w:rPr>
                <w:rFonts w:ascii="Times New Roman" w:eastAsiaTheme="majorEastAsia" w:hAnsi="Times New Roman"/>
              </w:rPr>
              <w:t>Determinações pendentes</w:t>
            </w:r>
          </w:p>
        </w:tc>
        <w:tc>
          <w:tcPr>
            <w:tcW w:w="1709" w:type="dxa"/>
            <w:tcMar>
              <w:left w:w="97" w:type="dxa"/>
            </w:tcMar>
          </w:tcPr>
          <w:p w:rsidR="00A81C73" w:rsidRDefault="002C1EBA">
            <w:pPr>
              <w:pStyle w:val="Contedodatabela"/>
              <w:spacing w:after="0"/>
              <w:jc w:val="center"/>
              <w:cnfStyle w:val="000000100000" w:firstRow="0" w:lastRow="0" w:firstColumn="0" w:lastColumn="0" w:oddVBand="0" w:evenVBand="0" w:oddHBand="1" w:evenHBand="0" w:firstRowFirstColumn="0" w:firstRowLastColumn="0" w:lastRowFirstColumn="0" w:lastRowLastColumn="0"/>
            </w:pPr>
            <w:r>
              <w:rPr>
                <w:rFonts w:ascii="Times New Roman" w:hAnsi="Times New Roman"/>
              </w:rPr>
              <w:t>19**</w:t>
            </w:r>
          </w:p>
        </w:tc>
        <w:tc>
          <w:tcPr>
            <w:tcW w:w="1592" w:type="dxa"/>
            <w:tcMar>
              <w:left w:w="97" w:type="dxa"/>
            </w:tcMar>
          </w:tcPr>
          <w:p w:rsidR="00A81C73" w:rsidRDefault="002C1EBA">
            <w:pPr>
              <w:pStyle w:val="Contedodatabela"/>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33,93</w:t>
            </w:r>
          </w:p>
        </w:tc>
      </w:tr>
      <w:tr w:rsidR="00A81C73" w:rsidTr="00A81C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4" w:type="dxa"/>
            <w:shd w:val="clear" w:color="auto" w:fill="auto"/>
            <w:tcMar>
              <w:left w:w="97" w:type="dxa"/>
            </w:tcMar>
          </w:tcPr>
          <w:p w:rsidR="00A81C73" w:rsidRDefault="002C1EBA">
            <w:pPr>
              <w:pStyle w:val="Contedodatabela"/>
              <w:spacing w:after="0"/>
              <w:rPr>
                <w:rFonts w:ascii="Times New Roman" w:hAnsi="Times New Roman"/>
              </w:rPr>
            </w:pPr>
            <w:r>
              <w:rPr>
                <w:rFonts w:ascii="Times New Roman" w:eastAsiaTheme="majorEastAsia" w:hAnsi="Times New Roman"/>
              </w:rPr>
              <w:t>Total</w:t>
            </w:r>
          </w:p>
        </w:tc>
        <w:tc>
          <w:tcPr>
            <w:tcW w:w="1709" w:type="dxa"/>
            <w:shd w:val="clear" w:color="auto" w:fill="auto"/>
            <w:tcMar>
              <w:left w:w="97" w:type="dxa"/>
            </w:tcMar>
          </w:tcPr>
          <w:p w:rsidR="00A81C73" w:rsidRDefault="002C1EBA">
            <w:pPr>
              <w:pStyle w:val="Contedodatabela"/>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hAnsi="Times New Roman"/>
              </w:rPr>
              <w:t>56</w:t>
            </w:r>
          </w:p>
        </w:tc>
        <w:tc>
          <w:tcPr>
            <w:tcW w:w="1592" w:type="dxa"/>
            <w:shd w:val="clear" w:color="auto" w:fill="auto"/>
            <w:tcMar>
              <w:left w:w="97" w:type="dxa"/>
            </w:tcMar>
          </w:tcPr>
          <w:p w:rsidR="00A81C73" w:rsidRDefault="002C1EBA">
            <w:pPr>
              <w:pStyle w:val="Contedodatabela"/>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hAnsi="Times New Roman"/>
              </w:rPr>
              <w:t>100%</w:t>
            </w:r>
          </w:p>
        </w:tc>
      </w:tr>
    </w:tbl>
    <w:p w:rsidR="00A81C73" w:rsidRDefault="002C1EBA">
      <w:pPr>
        <w:spacing w:after="0" w:line="240" w:lineRule="auto"/>
        <w:ind w:firstLine="709"/>
      </w:pPr>
      <w:r>
        <w:rPr>
          <w:rFonts w:ascii="Times New Roman" w:hAnsi="Times New Roman" w:cs="Times New Roman"/>
          <w:b/>
          <w:sz w:val="20"/>
          <w:szCs w:val="20"/>
        </w:rPr>
        <w:t>*   Fonte: Relatório de Gestão 2013 e Acórdão 3381/2014 – TCU – 2ª Câmara.</w:t>
      </w:r>
    </w:p>
    <w:p w:rsidR="00A81C73" w:rsidRDefault="002C1EBA">
      <w:pPr>
        <w:spacing w:after="0" w:line="240" w:lineRule="auto"/>
        <w:ind w:firstLine="709"/>
        <w:rPr>
          <w:rFonts w:ascii="Times New Roman" w:hAnsi="Times New Roman"/>
          <w:b/>
          <w:sz w:val="20"/>
          <w:szCs w:val="20"/>
        </w:rPr>
      </w:pPr>
      <w:r>
        <w:rPr>
          <w:rFonts w:ascii="Times New Roman" w:hAnsi="Times New Roman" w:cs="Arial"/>
          <w:b/>
          <w:caps/>
          <w:color w:val="000000"/>
          <w:sz w:val="20"/>
          <w:szCs w:val="20"/>
        </w:rPr>
        <w:t xml:space="preserve">** </w:t>
      </w:r>
      <w:r>
        <w:rPr>
          <w:rFonts w:ascii="Times New Roman" w:hAnsi="Times New Roman" w:cs="Arial"/>
          <w:b/>
          <w:color w:val="000000"/>
          <w:sz w:val="20"/>
          <w:szCs w:val="20"/>
        </w:rPr>
        <w:t>Fonte: Relatório de Gestão 2014.</w:t>
      </w:r>
    </w:p>
    <w:p w:rsidR="00A81C73" w:rsidRDefault="00A81C73">
      <w:pPr>
        <w:spacing w:after="0" w:line="240" w:lineRule="auto"/>
        <w:ind w:firstLine="709"/>
        <w:rPr>
          <w:rFonts w:cs="Arial"/>
          <w:color w:val="000000"/>
        </w:rPr>
      </w:pPr>
    </w:p>
    <w:p w:rsidR="00A81C73" w:rsidRDefault="002C1EBA">
      <w:pPr>
        <w:pStyle w:val="PargrafodaLista"/>
        <w:spacing w:after="0" w:line="240" w:lineRule="auto"/>
        <w:ind w:left="0"/>
        <w:jc w:val="both"/>
      </w:pPr>
      <w:r>
        <w:rPr>
          <w:rFonts w:ascii="Times New Roman" w:hAnsi="Times New Roman" w:cs="Times New Roman"/>
          <w:b/>
          <w:bCs/>
          <w:sz w:val="24"/>
          <w:szCs w:val="24"/>
          <w:lang w:eastAsia="pt-BR"/>
        </w:rPr>
        <w:t>X. DAS INFORMAÇÕES SOBRE A CONFIABILIDADE DAS DEMONSTRAÇÕES CONTÁBEIS.</w:t>
      </w:r>
    </w:p>
    <w:p w:rsidR="00A81C73" w:rsidRDefault="002C1EBA">
      <w:pPr>
        <w:spacing w:after="0" w:line="240" w:lineRule="auto"/>
        <w:jc w:val="both"/>
      </w:pPr>
      <w:r>
        <w:rPr>
          <w:rFonts w:ascii="Times New Roman" w:hAnsi="Times New Roman" w:cs="Times New Roman"/>
          <w:sz w:val="24"/>
          <w:szCs w:val="24"/>
          <w:lang w:eastAsia="pt-BR"/>
        </w:rPr>
        <w:tab/>
      </w:r>
    </w:p>
    <w:p w:rsidR="00A81C73" w:rsidRDefault="002C1EBA">
      <w:pPr>
        <w:spacing w:after="0" w:line="240" w:lineRule="auto"/>
        <w:jc w:val="both"/>
      </w:pPr>
      <w:r>
        <w:rPr>
          <w:rFonts w:ascii="Times New Roman" w:hAnsi="Times New Roman" w:cs="Times New Roman"/>
          <w:sz w:val="24"/>
          <w:szCs w:val="24"/>
          <w:lang w:eastAsia="pt-BR"/>
        </w:rPr>
        <w:tab/>
        <w:t xml:space="preserve">Em relação aos demonstrativos contábeis aplicadas ao setor público, </w:t>
      </w:r>
      <w:r>
        <w:rPr>
          <w:rFonts w:ascii="Times New Roman" w:eastAsia="Times New Roman" w:hAnsi="Times New Roman" w:cs="Times New Roman"/>
          <w:color w:val="000000"/>
          <w:sz w:val="24"/>
          <w:szCs w:val="24"/>
          <w:lang w:eastAsia="pt-BR"/>
        </w:rPr>
        <w:t>constantes no SIAFI (Balanços Orçamentário, Financeiro e Patrimonial e as Demonstrações das Variações Patrimoniais, do Fluxo de Caixa e do Resultado Econômico), regidos pela Lei n.º 4.320/1964,</w:t>
      </w:r>
      <w:r>
        <w:rPr>
          <w:rFonts w:ascii="Times New Roman" w:hAnsi="Times New Roman" w:cs="Times New Roman"/>
          <w:sz w:val="24"/>
          <w:szCs w:val="24"/>
          <w:lang w:eastAsia="pt-BR"/>
        </w:rPr>
        <w:t xml:space="preserve"> emitidas em relação ao exercício de 2014, a unidade de auditoria interna da UFRPE avalia como confiáveis, porém com as seguintes ressalvas:</w:t>
      </w:r>
    </w:p>
    <w:p w:rsidR="00A81C73" w:rsidRDefault="00A81C73">
      <w:pPr>
        <w:spacing w:after="0" w:line="240" w:lineRule="auto"/>
        <w:jc w:val="both"/>
        <w:rPr>
          <w:rFonts w:ascii="Times New Roman" w:hAnsi="Times New Roman" w:cs="Times New Roman"/>
          <w:lang w:eastAsia="pt-BR"/>
        </w:rPr>
      </w:pPr>
    </w:p>
    <w:p w:rsidR="00A81C73" w:rsidRDefault="002C1EBA">
      <w:pPr>
        <w:pStyle w:val="PargrafodaLista"/>
        <w:spacing w:after="0" w:line="240" w:lineRule="auto"/>
        <w:ind w:left="0"/>
        <w:jc w:val="both"/>
        <w:rPr>
          <w:sz w:val="24"/>
          <w:szCs w:val="24"/>
        </w:rPr>
      </w:pPr>
      <w:r>
        <w:rPr>
          <w:rFonts w:ascii="Times New Roman" w:hAnsi="Times New Roman" w:cs="Times New Roman"/>
          <w:sz w:val="24"/>
          <w:szCs w:val="24"/>
          <w:lang w:eastAsia="pt-BR"/>
        </w:rPr>
        <w:t xml:space="preserve">-Bens imóveis antigos, </w:t>
      </w:r>
      <w:r>
        <w:rPr>
          <w:rFonts w:ascii="Times New Roman" w:hAnsi="Times New Roman" w:cs="Times New Roman"/>
          <w:color w:val="000000"/>
          <w:sz w:val="24"/>
          <w:szCs w:val="24"/>
          <w:lang w:eastAsia="pt-BR"/>
        </w:rPr>
        <w:t>existentes no Campus de Dois Irmãos/Recife (RIP 2531.00523.500-9), encontram-se com seus valores defasados</w:t>
      </w:r>
      <w:r>
        <w:rPr>
          <w:rFonts w:ascii="Times New Roman" w:hAnsi="Times New Roman" w:cs="Times New Roman"/>
          <w:sz w:val="24"/>
          <w:szCs w:val="24"/>
          <w:lang w:eastAsia="pt-BR"/>
        </w:rPr>
        <w:t xml:space="preserve">, acarretando em bens com valores subavaliados, não </w:t>
      </w:r>
      <w:r>
        <w:rPr>
          <w:rFonts w:ascii="Times New Roman" w:hAnsi="Times New Roman" w:cs="Times New Roman"/>
          <w:color w:val="000000"/>
          <w:sz w:val="24"/>
          <w:szCs w:val="24"/>
          <w:lang w:eastAsia="pt-BR"/>
        </w:rPr>
        <w:t>refletindo com fidedignidade o patrimônio imobiliário da UFRPE</w:t>
      </w:r>
      <w:r>
        <w:rPr>
          <w:rFonts w:ascii="Times New Roman" w:hAnsi="Times New Roman" w:cs="Times New Roman"/>
          <w:sz w:val="24"/>
          <w:szCs w:val="24"/>
          <w:lang w:eastAsia="pt-BR"/>
        </w:rPr>
        <w:t>, fato registrado na constatação 4, recomendação 01 do Relatório de Auditoria Interna n. 01/2014, conforme exposto em tabela acima, constante do item VIII deste Parecer;</w:t>
      </w:r>
    </w:p>
    <w:p w:rsidR="00A81C73" w:rsidRDefault="00A81C73">
      <w:pPr>
        <w:pStyle w:val="PargrafodaLista"/>
        <w:spacing w:after="0" w:line="240" w:lineRule="auto"/>
        <w:ind w:left="0"/>
        <w:jc w:val="both"/>
        <w:rPr>
          <w:rFonts w:ascii="Times New Roman" w:hAnsi="Times New Roman" w:cs="Times New Roman"/>
          <w:sz w:val="24"/>
          <w:szCs w:val="24"/>
          <w:lang w:eastAsia="pt-BR"/>
        </w:rPr>
      </w:pPr>
    </w:p>
    <w:p w:rsidR="00A81C73" w:rsidRDefault="002C1EBA">
      <w:pPr>
        <w:pStyle w:val="PargrafodaLista"/>
        <w:spacing w:after="0" w:line="240" w:lineRule="auto"/>
        <w:ind w:left="0"/>
        <w:jc w:val="both"/>
      </w:pPr>
      <w:r>
        <w:rPr>
          <w:rFonts w:ascii="Times New Roman" w:hAnsi="Times New Roman" w:cs="Times New Roman"/>
          <w:sz w:val="24"/>
          <w:szCs w:val="24"/>
          <w:lang w:eastAsia="pt-BR"/>
        </w:rPr>
        <w:lastRenderedPageBreak/>
        <w:t>- E</w:t>
      </w:r>
      <w:r>
        <w:rPr>
          <w:rFonts w:ascii="Times New Roman" w:hAnsi="Times New Roman"/>
          <w:sz w:val="24"/>
          <w:szCs w:val="24"/>
        </w:rPr>
        <w:t>xistência de obras concluídas e mantidas</w:t>
      </w:r>
      <w:r>
        <w:rPr>
          <w:rFonts w:ascii="Times New Roman" w:eastAsia="Times New Roman" w:hAnsi="Times New Roman"/>
          <w:bCs/>
          <w:color w:val="000000"/>
          <w:sz w:val="24"/>
          <w:szCs w:val="24"/>
        </w:rPr>
        <w:t xml:space="preserve"> na conta contábil de Obras em Andamento, conforme constatação 05, recomendação 09 </w:t>
      </w:r>
      <w:r>
        <w:rPr>
          <w:rFonts w:ascii="Times New Roman" w:eastAsia="Times New Roman" w:hAnsi="Times New Roman" w:cs="Times New Roman"/>
          <w:color w:val="000000"/>
          <w:sz w:val="24"/>
          <w:szCs w:val="24"/>
          <w:lang w:eastAsia="pt-BR"/>
        </w:rPr>
        <w:t>do Relatório de Auditoria Interna n. 01/2014, constante no item VIII deste Parecer;</w:t>
      </w:r>
    </w:p>
    <w:p w:rsidR="00A81C73" w:rsidRDefault="00A81C73">
      <w:pPr>
        <w:pStyle w:val="PargrafodaLista"/>
        <w:spacing w:after="0" w:line="240" w:lineRule="auto"/>
        <w:jc w:val="both"/>
        <w:rPr>
          <w:rFonts w:ascii="Times New Roman" w:eastAsia="Times New Roman" w:hAnsi="Times New Roman" w:cs="Times New Roman"/>
          <w:color w:val="000000"/>
          <w:sz w:val="24"/>
          <w:szCs w:val="24"/>
          <w:lang w:eastAsia="pt-BR"/>
        </w:rPr>
      </w:pPr>
    </w:p>
    <w:p w:rsidR="00A81C73" w:rsidRDefault="002C1EBA">
      <w:pPr>
        <w:pStyle w:val="PargrafodaLista"/>
        <w:spacing w:after="0" w:line="240" w:lineRule="auto"/>
        <w:ind w:left="0"/>
        <w:jc w:val="left"/>
        <w:rPr>
          <w:sz w:val="24"/>
          <w:szCs w:val="24"/>
        </w:rPr>
      </w:pPr>
      <w:r>
        <w:rPr>
          <w:rFonts w:ascii="Times New Roman" w:eastAsia="Times New Roman" w:hAnsi="Times New Roman" w:cs="Times New Roman"/>
          <w:color w:val="000000"/>
          <w:sz w:val="24"/>
          <w:szCs w:val="24"/>
          <w:lang w:eastAsia="pt-BR"/>
        </w:rPr>
        <w:t>- Inexistência da conformidade de gestão;</w:t>
      </w:r>
    </w:p>
    <w:p w:rsidR="00A81C73" w:rsidRDefault="00A81C73">
      <w:pPr>
        <w:pStyle w:val="PargrafodaLista"/>
        <w:spacing w:after="0" w:line="240" w:lineRule="auto"/>
        <w:ind w:left="0"/>
        <w:jc w:val="left"/>
        <w:rPr>
          <w:rFonts w:ascii="Times New Roman" w:eastAsia="Times New Roman" w:hAnsi="Times New Roman" w:cs="Times New Roman"/>
          <w:color w:val="000000"/>
          <w:lang w:eastAsia="pt-BR"/>
        </w:rPr>
      </w:pPr>
    </w:p>
    <w:p w:rsidR="00A81C73" w:rsidRDefault="002C1EBA">
      <w:pPr>
        <w:pStyle w:val="PargrafodaLista"/>
        <w:spacing w:after="0" w:line="240" w:lineRule="auto"/>
        <w:ind w:left="0"/>
        <w:jc w:val="left"/>
      </w:pPr>
      <w:r>
        <w:rPr>
          <w:rFonts w:ascii="Times New Roman" w:eastAsia="Times New Roman" w:hAnsi="Times New Roman" w:cs="Times New Roman"/>
          <w:color w:val="000000"/>
          <w:sz w:val="24"/>
          <w:szCs w:val="24"/>
          <w:lang w:eastAsia="pt-BR"/>
        </w:rPr>
        <w:t>E com base na declaração da Contadora responsável, contida no relatório de gestão da UFRPE do exercício 2014, consideramos ressalvas também:</w:t>
      </w:r>
    </w:p>
    <w:p w:rsidR="00A81C73" w:rsidRDefault="00A81C73">
      <w:pPr>
        <w:pStyle w:val="PargrafodaLista"/>
        <w:spacing w:after="0" w:line="240" w:lineRule="auto"/>
        <w:ind w:left="0"/>
        <w:jc w:val="left"/>
        <w:rPr>
          <w:rFonts w:ascii="Times New Roman" w:eastAsia="Times New Roman" w:hAnsi="Times New Roman" w:cs="Times New Roman"/>
          <w:color w:val="000000"/>
          <w:sz w:val="24"/>
          <w:szCs w:val="24"/>
          <w:lang w:eastAsia="pt-BR"/>
        </w:rPr>
      </w:pPr>
    </w:p>
    <w:p w:rsidR="00A81C73" w:rsidRDefault="002C1EBA">
      <w:pPr>
        <w:spacing w:after="0" w:line="240" w:lineRule="auto"/>
        <w:jc w:val="both"/>
      </w:pPr>
      <w:r>
        <w:rPr>
          <w:rFonts w:ascii="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Equação 147, que consiste num problema sistêmico do SIAFI onde, em alguns casos, nos pagamentos das obrigações, há baixa do Passivo Financeiro sem a respectiva baixa no Passivo Compensado com controle de empenhos;</w:t>
      </w:r>
    </w:p>
    <w:p w:rsidR="00A81C73" w:rsidRDefault="00A81C73">
      <w:pPr>
        <w:spacing w:after="0" w:line="240" w:lineRule="auto"/>
        <w:jc w:val="both"/>
        <w:rPr>
          <w:rFonts w:eastAsia="Times New Roman" w:cs="Times New Roman"/>
        </w:rPr>
      </w:pPr>
    </w:p>
    <w:p w:rsidR="00A81C73" w:rsidRDefault="002C1EBA">
      <w:pPr>
        <w:spacing w:after="0" w:line="240" w:lineRule="auto"/>
        <w:jc w:val="both"/>
        <w:rPr>
          <w:rFonts w:ascii="Times New Roman" w:hAnsi="Times New Roman" w:cs="Calibri"/>
          <w:color w:val="000000"/>
          <w:sz w:val="24"/>
          <w:szCs w:val="24"/>
          <w:lang w:eastAsia="pt-BR"/>
        </w:rPr>
      </w:pPr>
      <w:r>
        <w:rPr>
          <w:rFonts w:ascii="Times New Roman" w:eastAsia="Times New Roman" w:hAnsi="Times New Roman" w:cs="Times New Roman"/>
          <w:color w:val="000000"/>
          <w:sz w:val="24"/>
          <w:szCs w:val="24"/>
          <w:lang w:eastAsia="pt-BR"/>
        </w:rPr>
        <w:t>- Ausência de ajustes em relação aos valores recuperáveis (</w:t>
      </w:r>
      <w:proofErr w:type="spellStart"/>
      <w:r>
        <w:rPr>
          <w:rFonts w:ascii="Times New Roman" w:eastAsia="Times New Roman" w:hAnsi="Times New Roman" w:cs="Times New Roman"/>
          <w:color w:val="000000"/>
          <w:sz w:val="24"/>
          <w:szCs w:val="24"/>
          <w:lang w:eastAsia="pt-BR"/>
        </w:rPr>
        <w:t>impairment</w:t>
      </w:r>
      <w:proofErr w:type="spellEnd"/>
      <w:r>
        <w:rPr>
          <w:rFonts w:ascii="Times New Roman" w:eastAsia="Times New Roman" w:hAnsi="Times New Roman" w:cs="Times New Roman"/>
          <w:color w:val="000000"/>
          <w:sz w:val="24"/>
          <w:szCs w:val="24"/>
          <w:lang w:eastAsia="pt-BR"/>
        </w:rPr>
        <w:t>) dos bens móveis a</w:t>
      </w:r>
      <w:r w:rsidR="00D2424F">
        <w:rPr>
          <w:rFonts w:ascii="Times New Roman" w:eastAsia="Times New Roman" w:hAnsi="Times New Roman" w:cs="Times New Roman"/>
          <w:color w:val="000000"/>
          <w:sz w:val="24"/>
          <w:szCs w:val="24"/>
          <w:lang w:eastAsia="pt-BR"/>
        </w:rPr>
        <w:t>d</w:t>
      </w:r>
      <w:r>
        <w:rPr>
          <w:rFonts w:ascii="Times New Roman" w:eastAsia="Times New Roman" w:hAnsi="Times New Roman" w:cs="Times New Roman"/>
          <w:color w:val="000000"/>
          <w:sz w:val="24"/>
          <w:szCs w:val="24"/>
          <w:lang w:eastAsia="pt-BR"/>
        </w:rPr>
        <w:t>quiridos antes do exercício de 2010;</w:t>
      </w:r>
    </w:p>
    <w:p w:rsidR="00A81C73" w:rsidRDefault="00A81C73">
      <w:pPr>
        <w:spacing w:after="0" w:line="240" w:lineRule="auto"/>
        <w:jc w:val="both"/>
        <w:rPr>
          <w:rFonts w:eastAsia="Times New Roman" w:cs="Times New Roman"/>
        </w:rPr>
      </w:pPr>
    </w:p>
    <w:p w:rsidR="00A81C73" w:rsidRDefault="002C1EBA">
      <w:pPr>
        <w:spacing w:after="0" w:line="240" w:lineRule="auto"/>
        <w:jc w:val="both"/>
        <w:rPr>
          <w:rFonts w:ascii="Times New Roman" w:hAnsi="Times New Roman" w:cs="Calibri"/>
          <w:color w:val="000000"/>
          <w:sz w:val="24"/>
          <w:szCs w:val="24"/>
          <w:lang w:eastAsia="pt-BR"/>
        </w:rPr>
      </w:pPr>
      <w:r>
        <w:rPr>
          <w:rFonts w:ascii="Times New Roman" w:hAnsi="Times New Roman" w:cs="Calibri"/>
          <w:color w:val="000000"/>
          <w:sz w:val="24"/>
          <w:szCs w:val="24"/>
          <w:lang w:eastAsia="pt-BR"/>
        </w:rPr>
        <w:t>- Ausência de depreciação dos bens móveis adquiridos antes de 2010, e;</w:t>
      </w:r>
    </w:p>
    <w:p w:rsidR="00A81C73" w:rsidRDefault="00A81C73">
      <w:pPr>
        <w:spacing w:after="0" w:line="240" w:lineRule="auto"/>
        <w:jc w:val="both"/>
        <w:rPr>
          <w:rFonts w:ascii="Times New Roman" w:hAnsi="Times New Roman" w:cs="Calibri"/>
          <w:color w:val="000000"/>
          <w:sz w:val="24"/>
          <w:szCs w:val="24"/>
          <w:lang w:eastAsia="pt-BR"/>
        </w:rPr>
      </w:pPr>
    </w:p>
    <w:p w:rsidR="00A81C73" w:rsidRDefault="002C1EBA">
      <w:pPr>
        <w:spacing w:after="0" w:line="240" w:lineRule="auto"/>
        <w:jc w:val="both"/>
      </w:pPr>
      <w:r>
        <w:rPr>
          <w:rFonts w:ascii="Times New Roman" w:eastAsia="Times New Roman" w:hAnsi="Times New Roman" w:cs="Times New Roman"/>
          <w:color w:val="000000"/>
          <w:sz w:val="24"/>
          <w:szCs w:val="24"/>
          <w:lang w:eastAsia="pt-BR"/>
        </w:rPr>
        <w:t>- Ausência de ajustes em relação aos bens de uso especial, devido aos valores constantes no SPIUNET.</w:t>
      </w:r>
    </w:p>
    <w:p w:rsidR="00A81C73" w:rsidRDefault="00A81C73">
      <w:pPr>
        <w:spacing w:after="0" w:line="240" w:lineRule="auto"/>
        <w:jc w:val="both"/>
        <w:rPr>
          <w:rFonts w:ascii="Times New Roman" w:eastAsia="Times New Roman" w:hAnsi="Times New Roman" w:cs="Times New Roman"/>
          <w:sz w:val="24"/>
          <w:szCs w:val="24"/>
        </w:rPr>
      </w:pPr>
    </w:p>
    <w:p w:rsidR="00A81C73" w:rsidRDefault="002C1EBA">
      <w:pPr>
        <w:pStyle w:val="PargrafodaLista"/>
        <w:spacing w:after="0" w:line="240" w:lineRule="auto"/>
        <w:ind w:left="0"/>
        <w:jc w:val="both"/>
      </w:pPr>
      <w:r>
        <w:rPr>
          <w:rFonts w:ascii="Times New Roman" w:eastAsia="Times New Roman" w:hAnsi="Times New Roman" w:cs="Times New Roman"/>
          <w:b/>
          <w:bCs/>
          <w:color w:val="000000"/>
          <w:sz w:val="24"/>
          <w:szCs w:val="24"/>
          <w:lang w:eastAsia="pt-BR"/>
        </w:rPr>
        <w:t>XI. CONCLUSÃO</w:t>
      </w:r>
    </w:p>
    <w:p w:rsidR="00A81C73" w:rsidRDefault="002C1EBA">
      <w:pPr>
        <w:pStyle w:val="PargrafodaLista"/>
        <w:spacing w:after="0" w:line="240" w:lineRule="auto"/>
        <w:jc w:val="both"/>
        <w:rPr>
          <w:rFonts w:ascii="Times New Roman" w:hAnsi="Times New Roman" w:cs="Times New Roman"/>
          <w:sz w:val="28"/>
          <w:szCs w:val="24"/>
        </w:rPr>
      </w:pPr>
      <w:r>
        <w:rPr>
          <w:rFonts w:ascii="Times New Roman" w:hAnsi="Times New Roman" w:cs="Times New Roman"/>
          <w:sz w:val="24"/>
          <w:szCs w:val="24"/>
          <w:lang w:eastAsia="pt-BR"/>
        </w:rPr>
        <w:tab/>
      </w:r>
    </w:p>
    <w:p w:rsidR="00A81C73" w:rsidRDefault="002C1EBA">
      <w:pPr>
        <w:pStyle w:val="PargrafodaLista"/>
        <w:spacing w:after="0" w:line="240" w:lineRule="auto"/>
        <w:ind w:left="0"/>
        <w:jc w:val="both"/>
        <w:rPr>
          <w:rFonts w:ascii="Times New Roman" w:hAnsi="Times New Roman"/>
        </w:rPr>
      </w:pPr>
      <w:r>
        <w:rPr>
          <w:rFonts w:ascii="Times New Roman" w:hAnsi="Times New Roman" w:cs="Times New Roman"/>
          <w:caps/>
          <w:sz w:val="24"/>
          <w:szCs w:val="24"/>
          <w:lang w:eastAsia="pt-BR"/>
        </w:rPr>
        <w:tab/>
      </w:r>
      <w:r>
        <w:rPr>
          <w:rFonts w:ascii="Times New Roman" w:hAnsi="Times New Roman" w:cs="Arial"/>
          <w:caps/>
          <w:sz w:val="24"/>
          <w:szCs w:val="24"/>
          <w:lang w:eastAsia="pt-BR"/>
        </w:rPr>
        <w:t>E</w:t>
      </w:r>
      <w:r>
        <w:rPr>
          <w:rFonts w:ascii="Times New Roman" w:hAnsi="Times New Roman" w:cs="Arial"/>
          <w:sz w:val="24"/>
          <w:szCs w:val="24"/>
          <w:lang w:eastAsia="pt-BR"/>
        </w:rPr>
        <w:t>xaminado o Processo de Prestação de Contas, verificou-se que o mesmo encontra-se devidamente constituído, com os elementos previstos na Instrução Normativa TCU n. 63/2010 e alterações da Instrução Normativa n. 72/2013, Decisão Normativa TCU n. 139/</w:t>
      </w:r>
      <w:proofErr w:type="gramStart"/>
      <w:r>
        <w:rPr>
          <w:rFonts w:ascii="Times New Roman" w:hAnsi="Times New Roman" w:cs="Arial"/>
          <w:sz w:val="24"/>
          <w:szCs w:val="24"/>
          <w:lang w:eastAsia="pt-BR"/>
        </w:rPr>
        <w:t>2014 ,</w:t>
      </w:r>
      <w:proofErr w:type="gramEnd"/>
      <w:r>
        <w:rPr>
          <w:rFonts w:ascii="Times New Roman" w:hAnsi="Times New Roman" w:cs="Arial"/>
          <w:sz w:val="24"/>
          <w:szCs w:val="24"/>
          <w:lang w:eastAsia="pt-BR"/>
        </w:rPr>
        <w:t xml:space="preserve"> Portaria TCU n. 90/2014 e Decisão Normativa TCU n. 140/2014, representando de forma fidedigna as informações e os documentos que deram origem às peças contidas no processo.</w:t>
      </w:r>
    </w:p>
    <w:p w:rsidR="00A81C73" w:rsidRDefault="00A81C73">
      <w:pPr>
        <w:pStyle w:val="PargrafodaLista"/>
        <w:spacing w:after="0" w:line="240" w:lineRule="auto"/>
        <w:ind w:left="0"/>
        <w:jc w:val="both"/>
        <w:rPr>
          <w:rFonts w:cs="Arial"/>
          <w:lang w:eastAsia="pt-BR"/>
        </w:rPr>
      </w:pPr>
    </w:p>
    <w:p w:rsidR="00A81C73" w:rsidRDefault="002C1EBA">
      <w:pPr>
        <w:spacing w:after="0" w:line="240" w:lineRule="auto"/>
        <w:ind w:firstLine="708"/>
        <w:jc w:val="both"/>
      </w:pPr>
      <w:r>
        <w:rPr>
          <w:rFonts w:ascii="Times New Roman" w:hAnsi="Times New Roman" w:cs="Arial"/>
          <w:sz w:val="24"/>
          <w:szCs w:val="24"/>
        </w:rPr>
        <w:t xml:space="preserve">Considerando o exposto, principalmente com base nas informações contidas nos itens II, VIII, IX e X deste parecer, e no Processo de Contas do exercício 2014 apresentado, a AUDIN/UFRPE opina pela </w:t>
      </w:r>
      <w:r>
        <w:rPr>
          <w:rFonts w:ascii="Times New Roman" w:hAnsi="Times New Roman" w:cs="Arial"/>
          <w:b/>
          <w:bCs/>
          <w:sz w:val="24"/>
          <w:szCs w:val="24"/>
        </w:rPr>
        <w:t xml:space="preserve">REGULARIDADE COM RESSALVAS </w:t>
      </w:r>
      <w:r>
        <w:rPr>
          <w:rFonts w:ascii="Times New Roman" w:hAnsi="Times New Roman" w:cs="Arial"/>
          <w:sz w:val="24"/>
          <w:szCs w:val="24"/>
        </w:rPr>
        <w:t xml:space="preserve">em relação </w:t>
      </w:r>
      <w:proofErr w:type="gramStart"/>
      <w:r>
        <w:rPr>
          <w:rFonts w:ascii="Times New Roman" w:hAnsi="Times New Roman" w:cs="Arial"/>
          <w:sz w:val="24"/>
          <w:szCs w:val="24"/>
        </w:rPr>
        <w:t xml:space="preserve">à </w:t>
      </w:r>
      <w:r>
        <w:rPr>
          <w:rFonts w:ascii="Times New Roman" w:hAnsi="Times New Roman" w:cs="Arial"/>
          <w:b/>
          <w:bCs/>
          <w:sz w:val="24"/>
          <w:szCs w:val="24"/>
        </w:rPr>
        <w:t xml:space="preserve"> </w:t>
      </w:r>
      <w:r>
        <w:rPr>
          <w:rFonts w:ascii="Times New Roman" w:hAnsi="Times New Roman" w:cs="Arial"/>
          <w:sz w:val="24"/>
          <w:szCs w:val="24"/>
        </w:rPr>
        <w:t>Prestação</w:t>
      </w:r>
      <w:proofErr w:type="gramEnd"/>
      <w:r>
        <w:rPr>
          <w:rFonts w:ascii="Times New Roman" w:hAnsi="Times New Roman" w:cs="Arial"/>
          <w:sz w:val="24"/>
          <w:szCs w:val="24"/>
        </w:rPr>
        <w:t xml:space="preserve"> de Contas do exercício de 2014 da </w:t>
      </w:r>
      <w:r>
        <w:rPr>
          <w:rFonts w:ascii="Times New Roman" w:hAnsi="Times New Roman" w:cs="Arial"/>
          <w:b/>
          <w:bCs/>
          <w:sz w:val="24"/>
          <w:szCs w:val="24"/>
        </w:rPr>
        <w:t>Universidade Federal Rural de Pernambuco</w:t>
      </w:r>
      <w:r>
        <w:rPr>
          <w:rFonts w:ascii="Times New Roman" w:hAnsi="Times New Roman" w:cs="Arial"/>
          <w:sz w:val="24"/>
          <w:szCs w:val="24"/>
        </w:rPr>
        <w:t>, estando em condições de ser submetida ao(s) Conselho(s), Controladoria Geral da União e ao Tribunal de Contas da União.</w:t>
      </w:r>
    </w:p>
    <w:p w:rsidR="00A81C73" w:rsidRDefault="00A81C73">
      <w:pPr>
        <w:spacing w:line="360" w:lineRule="auto"/>
        <w:jc w:val="center"/>
        <w:rPr>
          <w:rFonts w:ascii="Times New Roman" w:hAnsi="Times New Roman"/>
          <w:b/>
          <w:bCs/>
          <w:sz w:val="24"/>
          <w:szCs w:val="24"/>
        </w:rPr>
      </w:pPr>
    </w:p>
    <w:p w:rsidR="00A81C73" w:rsidRDefault="002C1EBA">
      <w:pPr>
        <w:spacing w:line="360" w:lineRule="auto"/>
        <w:jc w:val="center"/>
        <w:rPr>
          <w:rFonts w:ascii="Times New Roman" w:hAnsi="Times New Roman"/>
          <w:b/>
          <w:bCs/>
          <w:sz w:val="24"/>
          <w:szCs w:val="24"/>
        </w:rPr>
      </w:pPr>
      <w:r>
        <w:rPr>
          <w:rFonts w:ascii="Times New Roman" w:hAnsi="Times New Roman"/>
          <w:b/>
          <w:bCs/>
          <w:sz w:val="24"/>
          <w:szCs w:val="24"/>
        </w:rPr>
        <w:t>Recife, 17 de Março de 2015.</w:t>
      </w:r>
    </w:p>
    <w:p w:rsidR="00A81C73" w:rsidRDefault="00A81C73">
      <w:pPr>
        <w:spacing w:line="360" w:lineRule="auto"/>
        <w:jc w:val="center"/>
        <w:rPr>
          <w:rFonts w:ascii="Times New Roman" w:hAnsi="Times New Roman"/>
          <w:b/>
          <w:bCs/>
          <w:sz w:val="24"/>
          <w:szCs w:val="24"/>
        </w:rPr>
      </w:pPr>
    </w:p>
    <w:p w:rsidR="00A81C73" w:rsidRDefault="002C1EBA">
      <w:pPr>
        <w:spacing w:line="360" w:lineRule="auto"/>
        <w:jc w:val="center"/>
      </w:pPr>
      <w:r>
        <w:rPr>
          <w:rFonts w:ascii="Times New Roman" w:hAnsi="Times New Roman"/>
          <w:b/>
          <w:bCs/>
          <w:sz w:val="24"/>
          <w:szCs w:val="24"/>
        </w:rPr>
        <w:t>Antônio Cândido de Souza Júnior</w:t>
      </w:r>
    </w:p>
    <w:p w:rsidR="00A81C73" w:rsidRDefault="002C1EBA">
      <w:pPr>
        <w:pStyle w:val="Recuodecorpodetexto21"/>
        <w:spacing w:after="0" w:line="240" w:lineRule="auto"/>
        <w:ind w:left="284"/>
        <w:jc w:val="center"/>
      </w:pPr>
      <w:r>
        <w:rPr>
          <w:rFonts w:ascii="Times New Roman" w:eastAsia="Times New Roman" w:hAnsi="Times New Roman" w:cs="Times New Roman"/>
          <w:color w:val="000000"/>
          <w:sz w:val="24"/>
          <w:szCs w:val="24"/>
          <w:lang w:eastAsia="pt-BR"/>
        </w:rPr>
        <w:t>Auditor Titular da Unidade de Auditoria Interna da UFRPE</w:t>
      </w:r>
    </w:p>
    <w:sectPr w:rsidR="00A81C73">
      <w:headerReference w:type="default" r:id="rId7"/>
      <w:pgSz w:w="11906" w:h="16838"/>
      <w:pgMar w:top="1417" w:right="1701" w:bottom="1417" w:left="1701"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492" w:rsidRDefault="00DF1492">
      <w:pPr>
        <w:spacing w:after="0" w:line="240" w:lineRule="auto"/>
      </w:pPr>
      <w:r>
        <w:separator/>
      </w:r>
    </w:p>
  </w:endnote>
  <w:endnote w:type="continuationSeparator" w:id="0">
    <w:p w:rsidR="00DF1492" w:rsidRDefault="00DF1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pranq eco sans">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492" w:rsidRDefault="00DF1492">
      <w:pPr>
        <w:spacing w:after="0" w:line="240" w:lineRule="auto"/>
      </w:pPr>
      <w:r>
        <w:separator/>
      </w:r>
    </w:p>
  </w:footnote>
  <w:footnote w:type="continuationSeparator" w:id="0">
    <w:p w:rsidR="00DF1492" w:rsidRDefault="00DF1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C73" w:rsidRDefault="002C1EBA">
    <w:pPr>
      <w:spacing w:after="0" w:line="240" w:lineRule="auto"/>
      <w:jc w:val="center"/>
      <w:rPr>
        <w:rFonts w:ascii="Times New Roman" w:eastAsia="Times New Roman" w:hAnsi="Times New Roman"/>
        <w:sz w:val="24"/>
        <w:szCs w:val="24"/>
        <w:lang w:eastAsia="pt-BR"/>
      </w:rPr>
    </w:pPr>
    <w:r>
      <w:rPr>
        <w:noProof/>
        <w:lang w:eastAsia="pt-BR"/>
      </w:rPr>
      <w:drawing>
        <wp:inline distT="0" distB="0" distL="0" distR="0">
          <wp:extent cx="428625" cy="462915"/>
          <wp:effectExtent l="0" t="0" r="0" b="0"/>
          <wp:docPr id="2" name="internal-source-marker_0.23868431676674412" descr="https://lh6.googleusercontent.com/3XnU5DS0338XjvnTlV0Kjs9P9FlXDTxxnop9f_9LDjs1Y6NW_o9kWdcSEivFnfZHxsO25hjsHMYzs8T9SnNyO57MZKesgUtEsx7BZdIUbpiIbOvmn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nal-source-marker_0.23868431676674412" descr="https://lh6.googleusercontent.com/3XnU5DS0338XjvnTlV0Kjs9P9FlXDTxxnop9f_9LDjs1Y6NW_o9kWdcSEivFnfZHxsO25hjsHMYzs8T9SnNyO57MZKesgUtEsx7BZdIUbpiIbOvmn6g"/>
                  <pic:cNvPicPr>
                    <a:picLocks noChangeAspect="1" noChangeArrowheads="1"/>
                  </pic:cNvPicPr>
                </pic:nvPicPr>
                <pic:blipFill>
                  <a:blip r:embed="rId1"/>
                  <a:stretch>
                    <a:fillRect/>
                  </a:stretch>
                </pic:blipFill>
                <pic:spPr bwMode="auto">
                  <a:xfrm>
                    <a:off x="0" y="0"/>
                    <a:ext cx="428625" cy="462915"/>
                  </a:xfrm>
                  <a:prstGeom prst="rect">
                    <a:avLst/>
                  </a:prstGeom>
                  <a:noFill/>
                  <a:ln w="9525">
                    <a:noFill/>
                    <a:miter lim="800000"/>
                    <a:headEnd/>
                    <a:tailEnd/>
                  </a:ln>
                </pic:spPr>
              </pic:pic>
            </a:graphicData>
          </a:graphic>
        </wp:inline>
      </w:drawing>
    </w:r>
  </w:p>
  <w:p w:rsidR="00A81C73" w:rsidRDefault="002C1EBA">
    <w:pPr>
      <w:spacing w:after="0" w:line="240" w:lineRule="auto"/>
      <w:jc w:val="center"/>
      <w:rPr>
        <w:rFonts w:ascii="Spranq eco sans" w:eastAsia="Times New Roman" w:hAnsi="Spranq eco sans"/>
        <w:sz w:val="16"/>
        <w:szCs w:val="16"/>
        <w:lang w:eastAsia="pt-BR"/>
      </w:rPr>
    </w:pPr>
    <w:r>
      <w:rPr>
        <w:rFonts w:ascii="Spranq eco sans" w:eastAsia="Times New Roman" w:hAnsi="Spranq eco sans"/>
        <w:color w:val="000000"/>
        <w:sz w:val="16"/>
        <w:szCs w:val="16"/>
        <w:lang w:eastAsia="pt-BR"/>
      </w:rPr>
      <w:t>MINISTÉRIO DA EDUCAÇÃO</w:t>
    </w:r>
  </w:p>
  <w:p w:rsidR="00A81C73" w:rsidRDefault="002C1EBA">
    <w:pPr>
      <w:spacing w:after="0" w:line="240" w:lineRule="auto"/>
      <w:jc w:val="center"/>
      <w:rPr>
        <w:rFonts w:ascii="Spranq eco sans" w:eastAsia="Times New Roman" w:hAnsi="Spranq eco sans"/>
        <w:sz w:val="16"/>
        <w:szCs w:val="16"/>
        <w:lang w:eastAsia="pt-BR"/>
      </w:rPr>
    </w:pPr>
    <w:r>
      <w:rPr>
        <w:rFonts w:ascii="Spranq eco sans" w:eastAsia="Times New Roman" w:hAnsi="Spranq eco sans"/>
        <w:color w:val="000000"/>
        <w:sz w:val="16"/>
        <w:szCs w:val="16"/>
        <w:lang w:eastAsia="pt-BR"/>
      </w:rPr>
      <w:t>UNIVERSIDADE FEDERAL RURAL DE PERNAMBUCO</w:t>
    </w:r>
  </w:p>
  <w:p w:rsidR="00A81C73" w:rsidRDefault="002C1EBA">
    <w:pPr>
      <w:spacing w:after="0" w:line="240" w:lineRule="auto"/>
      <w:jc w:val="center"/>
      <w:rPr>
        <w:rFonts w:ascii="Spranq eco sans" w:eastAsia="Times New Roman" w:hAnsi="Spranq eco sans"/>
        <w:sz w:val="16"/>
        <w:szCs w:val="16"/>
        <w:lang w:eastAsia="pt-BR"/>
      </w:rPr>
    </w:pPr>
    <w:r>
      <w:rPr>
        <w:rFonts w:ascii="Spranq eco sans" w:eastAsia="Times New Roman" w:hAnsi="Spranq eco sans"/>
        <w:color w:val="000000"/>
        <w:sz w:val="16"/>
        <w:szCs w:val="16"/>
        <w:lang w:eastAsia="pt-BR"/>
      </w:rPr>
      <w:t>AUDITORIA INTERNA</w:t>
    </w:r>
  </w:p>
  <w:p w:rsidR="00A81C73" w:rsidRDefault="002C1EBA">
    <w:pPr>
      <w:spacing w:after="0" w:line="240" w:lineRule="auto"/>
      <w:jc w:val="center"/>
      <w:rPr>
        <w:rFonts w:ascii="Spranq eco sans" w:eastAsia="Times New Roman" w:hAnsi="Spranq eco sans"/>
        <w:sz w:val="16"/>
        <w:szCs w:val="16"/>
        <w:lang w:eastAsia="pt-BR"/>
      </w:rPr>
    </w:pPr>
    <w:r>
      <w:rPr>
        <w:rFonts w:ascii="Spranq eco sans" w:eastAsia="Times New Roman" w:hAnsi="Spranq eco sans"/>
        <w:color w:val="000000"/>
        <w:sz w:val="16"/>
        <w:szCs w:val="16"/>
        <w:lang w:eastAsia="pt-BR"/>
      </w:rPr>
      <w:t>Rua Dom Manoel de Medeiros, s/n - Dois Irmãos; 52171-900 - Recife (PE)</w:t>
    </w:r>
  </w:p>
  <w:p w:rsidR="00A81C73" w:rsidRDefault="002C1EBA">
    <w:pPr>
      <w:pStyle w:val="Cabealho"/>
      <w:jc w:val="center"/>
    </w:pPr>
    <w:r>
      <w:rPr>
        <w:rFonts w:ascii="Spranq eco sans" w:eastAsia="Times New Roman" w:hAnsi="Spranq eco sans"/>
        <w:color w:val="000000"/>
        <w:sz w:val="16"/>
        <w:szCs w:val="16"/>
        <w:lang w:eastAsia="pt-BR"/>
      </w:rPr>
      <w:t>Fone/Fax: (81) 3320-6022; E-mail:</w:t>
    </w:r>
    <w:r>
      <w:rPr>
        <w:rFonts w:ascii="Spranq eco sans" w:eastAsia="Times New Roman" w:hAnsi="Spranq eco sans"/>
        <w:i/>
        <w:iCs/>
        <w:sz w:val="20"/>
        <w:szCs w:val="20"/>
        <w:lang w:eastAsia="pt-BR"/>
      </w:rPr>
      <w:t xml:space="preserve"> </w:t>
    </w:r>
    <w:hyperlink r:id="rId2">
      <w:r>
        <w:rPr>
          <w:rStyle w:val="LinkdaInternet"/>
          <w:rFonts w:ascii="Spranq eco sans" w:eastAsia="Times New Roman" w:hAnsi="Spranq eco sans"/>
          <w:i/>
          <w:iCs/>
          <w:color w:val="00000A"/>
          <w:sz w:val="20"/>
          <w:szCs w:val="20"/>
          <w:lang w:eastAsia="pt-BR"/>
        </w:rPr>
        <w:t>audin@reitoria.ufrpe.br</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E1535"/>
    <w:multiLevelType w:val="multilevel"/>
    <w:tmpl w:val="6F709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DD4DD2"/>
    <w:multiLevelType w:val="multilevel"/>
    <w:tmpl w:val="49CEC87A"/>
    <w:lvl w:ilvl="0">
      <w:start w:val="1"/>
      <w:numFmt w:val="upperRoman"/>
      <w:lvlText w:val="%1."/>
      <w:lvlJc w:val="left"/>
      <w:pPr>
        <w:ind w:left="1080" w:hanging="720"/>
      </w:pPr>
      <w:rPr>
        <w:b/>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D1136F"/>
    <w:multiLevelType w:val="multilevel"/>
    <w:tmpl w:val="808C1EA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nsid w:val="6E062C19"/>
    <w:multiLevelType w:val="multilevel"/>
    <w:tmpl w:val="EF424B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73"/>
    <w:rsid w:val="002C1EBA"/>
    <w:rsid w:val="00682241"/>
    <w:rsid w:val="00A013D6"/>
    <w:rsid w:val="00A81C73"/>
    <w:rsid w:val="00D2424F"/>
    <w:rsid w:val="00DF149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182A7-B702-46A7-A490-D350946F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68E"/>
    <w:pPr>
      <w:suppressAutoHyphens/>
      <w:spacing w:after="200"/>
    </w:pPr>
    <w:rPr>
      <w:rFonts w:ascii="Calibri" w:eastAsia="Calibri" w:hAnsi="Calibri"/>
      <w:color w:val="00000A"/>
      <w:sz w:val="22"/>
    </w:rPr>
  </w:style>
  <w:style w:type="paragraph" w:styleId="Ttulo1">
    <w:name w:val="heading 1"/>
    <w:basedOn w:val="Ttulododocumento"/>
    <w:rsid w:val="00E4068E"/>
    <w:pPr>
      <w:outlineLvl w:val="0"/>
    </w:pPr>
  </w:style>
  <w:style w:type="paragraph" w:styleId="Ttulo2">
    <w:name w:val="heading 2"/>
    <w:basedOn w:val="Ttulododocumento"/>
    <w:rsid w:val="00E4068E"/>
    <w:pPr>
      <w:outlineLvl w:val="1"/>
    </w:pPr>
  </w:style>
  <w:style w:type="paragraph" w:styleId="Ttulo3">
    <w:name w:val="heading 3"/>
    <w:basedOn w:val="Ttulododocumento"/>
    <w:rsid w:val="00E4068E"/>
    <w:pPr>
      <w:outlineLvl w:val="2"/>
    </w:pPr>
  </w:style>
  <w:style w:type="paragraph" w:styleId="Ttulo6">
    <w:name w:val="heading 6"/>
    <w:basedOn w:val="Normal"/>
    <w:next w:val="Normal"/>
    <w:rsid w:val="00E4068E"/>
    <w:pPr>
      <w:keepNext/>
      <w:spacing w:line="360" w:lineRule="auto"/>
      <w:ind w:right="284"/>
      <w:jc w:val="both"/>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B01CC4"/>
  </w:style>
  <w:style w:type="character" w:customStyle="1" w:styleId="RodapChar">
    <w:name w:val="Rodapé Char"/>
    <w:basedOn w:val="Fontepargpadro"/>
    <w:link w:val="Rodap"/>
    <w:uiPriority w:val="99"/>
    <w:qFormat/>
    <w:rsid w:val="00B01CC4"/>
  </w:style>
  <w:style w:type="character" w:customStyle="1" w:styleId="LinkdaInternet">
    <w:name w:val="Link da Internet"/>
    <w:uiPriority w:val="99"/>
    <w:unhideWhenUsed/>
    <w:rsid w:val="00B01CC4"/>
    <w:rPr>
      <w:color w:val="0000FF"/>
      <w:u w:val="single"/>
    </w:rPr>
  </w:style>
  <w:style w:type="character" w:customStyle="1" w:styleId="TextodebaloChar">
    <w:name w:val="Texto de balão Char"/>
    <w:basedOn w:val="Fontepargpadro"/>
    <w:link w:val="Textodebalo"/>
    <w:uiPriority w:val="99"/>
    <w:semiHidden/>
    <w:qFormat/>
    <w:rsid w:val="00B01CC4"/>
    <w:rPr>
      <w:rFonts w:ascii="Tahoma" w:hAnsi="Tahoma" w:cs="Tahoma"/>
      <w:sz w:val="16"/>
      <w:szCs w:val="16"/>
    </w:rPr>
  </w:style>
  <w:style w:type="character" w:customStyle="1" w:styleId="apple-converted-space">
    <w:name w:val="apple-converted-space"/>
    <w:basedOn w:val="Fontepargpadro"/>
    <w:qFormat/>
    <w:rsid w:val="00364AA5"/>
  </w:style>
  <w:style w:type="character" w:customStyle="1" w:styleId="ListLabel1">
    <w:name w:val="ListLabel 1"/>
    <w:qFormat/>
    <w:rsid w:val="00E4068E"/>
    <w:rPr>
      <w:rFonts w:ascii="Times New Roman" w:hAnsi="Times New Roman"/>
      <w:b/>
      <w:sz w:val="24"/>
      <w:u w:val="none"/>
    </w:rPr>
  </w:style>
  <w:style w:type="character" w:customStyle="1" w:styleId="ListLabel2">
    <w:name w:val="ListLabel 2"/>
    <w:qFormat/>
    <w:rsid w:val="00E4068E"/>
    <w:rPr>
      <w:rFonts w:cs="Times New Roman"/>
    </w:rPr>
  </w:style>
  <w:style w:type="character" w:customStyle="1" w:styleId="ListLabel3">
    <w:name w:val="ListLabel 3"/>
    <w:qFormat/>
    <w:rsid w:val="00E4068E"/>
    <w:rPr>
      <w:rFonts w:eastAsia="Calibri" w:cs="Times New Roman"/>
      <w:b/>
      <w:bCs w:val="0"/>
    </w:rPr>
  </w:style>
  <w:style w:type="character" w:customStyle="1" w:styleId="WW8Num4z0">
    <w:name w:val="WW8Num4z0"/>
    <w:qFormat/>
    <w:rsid w:val="00E4068E"/>
  </w:style>
  <w:style w:type="character" w:customStyle="1" w:styleId="WW8Num15z0">
    <w:name w:val="WW8Num15z0"/>
    <w:qFormat/>
    <w:rsid w:val="00E4068E"/>
    <w:rPr>
      <w:rFonts w:ascii="Wingdings" w:hAnsi="Wingdings" w:cs="Wingdings"/>
      <w:b/>
    </w:rPr>
  </w:style>
  <w:style w:type="character" w:customStyle="1" w:styleId="WW8Num17z0">
    <w:name w:val="WW8Num17z0"/>
    <w:qFormat/>
    <w:rsid w:val="00E4068E"/>
    <w:rPr>
      <w:rFonts w:ascii="Wingdings" w:hAnsi="Wingdings" w:cs="Wingdings"/>
    </w:rPr>
  </w:style>
  <w:style w:type="character" w:customStyle="1" w:styleId="WW8Num3z0">
    <w:name w:val="WW8Num3z0"/>
    <w:qFormat/>
    <w:rsid w:val="00E4068E"/>
    <w:rPr>
      <w:rFonts w:eastAsia="Calibri" w:cs="Times New Roman"/>
      <w:b/>
      <w:bCs w:val="0"/>
    </w:rPr>
  </w:style>
  <w:style w:type="character" w:customStyle="1" w:styleId="WW8Num3z1">
    <w:name w:val="WW8Num3z1"/>
    <w:qFormat/>
    <w:rsid w:val="00E4068E"/>
  </w:style>
  <w:style w:type="character" w:customStyle="1" w:styleId="WW8Num3z2">
    <w:name w:val="WW8Num3z2"/>
    <w:qFormat/>
    <w:rsid w:val="00E4068E"/>
  </w:style>
  <w:style w:type="character" w:customStyle="1" w:styleId="WW8Num3z3">
    <w:name w:val="WW8Num3z3"/>
    <w:qFormat/>
    <w:rsid w:val="00E4068E"/>
  </w:style>
  <w:style w:type="character" w:customStyle="1" w:styleId="WW8Num3z4">
    <w:name w:val="WW8Num3z4"/>
    <w:qFormat/>
    <w:rsid w:val="00E4068E"/>
  </w:style>
  <w:style w:type="character" w:customStyle="1" w:styleId="WW8Num3z5">
    <w:name w:val="WW8Num3z5"/>
    <w:qFormat/>
    <w:rsid w:val="00E4068E"/>
  </w:style>
  <w:style w:type="character" w:customStyle="1" w:styleId="WW8Num3z6">
    <w:name w:val="WW8Num3z6"/>
    <w:qFormat/>
    <w:rsid w:val="00E4068E"/>
  </w:style>
  <w:style w:type="character" w:customStyle="1" w:styleId="WW8Num3z7">
    <w:name w:val="WW8Num3z7"/>
    <w:qFormat/>
    <w:rsid w:val="00E4068E"/>
  </w:style>
  <w:style w:type="character" w:customStyle="1" w:styleId="WW8Num3z8">
    <w:name w:val="WW8Num3z8"/>
    <w:qFormat/>
    <w:rsid w:val="00E4068E"/>
  </w:style>
  <w:style w:type="character" w:customStyle="1" w:styleId="Marcas">
    <w:name w:val="Marcas"/>
    <w:qFormat/>
    <w:rsid w:val="00E4068E"/>
    <w:rPr>
      <w:rFonts w:ascii="OpenSymbol" w:eastAsia="OpenSymbol" w:hAnsi="OpenSymbol" w:cs="OpenSymbol"/>
    </w:rPr>
  </w:style>
  <w:style w:type="character" w:customStyle="1" w:styleId="Smbolosdenumerao">
    <w:name w:val="Símbolos de numeração"/>
    <w:qFormat/>
    <w:rsid w:val="00E4068E"/>
  </w:style>
  <w:style w:type="character" w:customStyle="1" w:styleId="ListLabel4">
    <w:name w:val="ListLabel 4"/>
    <w:qFormat/>
    <w:rsid w:val="00E4068E"/>
    <w:rPr>
      <w:rFonts w:ascii="Times New Roman" w:hAnsi="Times New Roman"/>
      <w:b/>
      <w:sz w:val="24"/>
      <w:u w:val="none"/>
    </w:rPr>
  </w:style>
  <w:style w:type="character" w:customStyle="1" w:styleId="ListLabel5">
    <w:name w:val="ListLabel 5"/>
    <w:qFormat/>
    <w:rsid w:val="00E4068E"/>
    <w:rPr>
      <w:rFonts w:cs="Wingdings"/>
      <w:b w:val="0"/>
    </w:rPr>
  </w:style>
  <w:style w:type="character" w:customStyle="1" w:styleId="ListLabel6">
    <w:name w:val="ListLabel 6"/>
    <w:qFormat/>
    <w:rsid w:val="00E4068E"/>
    <w:rPr>
      <w:rFonts w:cs="Wingdings"/>
      <w:b w:val="0"/>
    </w:rPr>
  </w:style>
  <w:style w:type="character" w:customStyle="1" w:styleId="ListLabel7">
    <w:name w:val="ListLabel 7"/>
    <w:qFormat/>
    <w:rsid w:val="00E4068E"/>
    <w:rPr>
      <w:rFonts w:ascii="Times New Roman" w:hAnsi="Times New Roman"/>
      <w:b/>
      <w:sz w:val="24"/>
      <w:u w:val="none"/>
    </w:rPr>
  </w:style>
  <w:style w:type="character" w:customStyle="1" w:styleId="ListLabel8">
    <w:name w:val="ListLabel 8"/>
    <w:qFormat/>
    <w:rsid w:val="00E4068E"/>
    <w:rPr>
      <w:rFonts w:cs="Wingdings"/>
      <w:b w:val="0"/>
    </w:rPr>
  </w:style>
  <w:style w:type="character" w:customStyle="1" w:styleId="ListLabel9">
    <w:name w:val="ListLabel 9"/>
    <w:qFormat/>
    <w:rsid w:val="006C761A"/>
    <w:rPr>
      <w:rFonts w:ascii="Times New Roman" w:hAnsi="Times New Roman" w:cs="Times New Roman"/>
      <w:b/>
      <w:sz w:val="24"/>
      <w:u w:val="none"/>
    </w:rPr>
  </w:style>
  <w:style w:type="character" w:customStyle="1" w:styleId="ListLabel10">
    <w:name w:val="ListLabel 10"/>
    <w:qFormat/>
    <w:rPr>
      <w:rFonts w:ascii="Times New Roman" w:hAnsi="Times New Roman" w:cs="Times New Roman"/>
      <w:b/>
      <w:sz w:val="24"/>
      <w:u w:val="none"/>
    </w:rPr>
  </w:style>
  <w:style w:type="character" w:customStyle="1" w:styleId="ListLabel11">
    <w:name w:val="ListLabel 11"/>
    <w:qFormat/>
    <w:rPr>
      <w:rFonts w:cs="Courier New"/>
    </w:rPr>
  </w:style>
  <w:style w:type="paragraph" w:styleId="Ttulo">
    <w:name w:val="Title"/>
    <w:basedOn w:val="Normal"/>
    <w:next w:val="Corpodotexto"/>
    <w:qFormat/>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E4068E"/>
    <w:pPr>
      <w:spacing w:after="140" w:line="288" w:lineRule="auto"/>
    </w:pPr>
  </w:style>
  <w:style w:type="paragraph" w:styleId="Lista">
    <w:name w:val="List"/>
    <w:basedOn w:val="Corpodotexto"/>
    <w:rsid w:val="00E4068E"/>
    <w:rPr>
      <w:rFonts w:cs="Mangal"/>
    </w:rPr>
  </w:style>
  <w:style w:type="paragraph" w:styleId="Legenda">
    <w:name w:val="caption"/>
    <w:basedOn w:val="Normal"/>
    <w:qFormat/>
    <w:rsid w:val="00E4068E"/>
    <w:pPr>
      <w:suppressLineNumbers/>
      <w:spacing w:before="120" w:after="120"/>
    </w:pPr>
    <w:rPr>
      <w:rFonts w:cs="Mangal"/>
      <w:i/>
      <w:iCs/>
      <w:sz w:val="24"/>
      <w:szCs w:val="24"/>
    </w:rPr>
  </w:style>
  <w:style w:type="paragraph" w:customStyle="1" w:styleId="ndice">
    <w:name w:val="Índice"/>
    <w:basedOn w:val="Normal"/>
    <w:qFormat/>
    <w:rsid w:val="00E4068E"/>
    <w:pPr>
      <w:suppressLineNumbers/>
    </w:pPr>
    <w:rPr>
      <w:rFonts w:cs="Mangal"/>
    </w:rPr>
  </w:style>
  <w:style w:type="paragraph" w:customStyle="1" w:styleId="Ttulododocumento">
    <w:name w:val="Título do documento"/>
    <w:basedOn w:val="Normal"/>
    <w:qFormat/>
    <w:rsid w:val="00E4068E"/>
    <w:pPr>
      <w:keepNext/>
      <w:spacing w:before="240" w:after="120"/>
    </w:pPr>
    <w:rPr>
      <w:rFonts w:ascii="Liberation Sans" w:eastAsia="Microsoft YaHei" w:hAnsi="Liberation Sans" w:cs="Mangal"/>
      <w:sz w:val="28"/>
      <w:szCs w:val="28"/>
    </w:rPr>
  </w:style>
  <w:style w:type="paragraph" w:styleId="Cabealho">
    <w:name w:val="header"/>
    <w:basedOn w:val="Normal"/>
    <w:link w:val="CabealhoChar"/>
    <w:uiPriority w:val="99"/>
    <w:unhideWhenUsed/>
    <w:rsid w:val="00B01CC4"/>
    <w:pPr>
      <w:tabs>
        <w:tab w:val="center" w:pos="4252"/>
        <w:tab w:val="right" w:pos="8504"/>
      </w:tabs>
      <w:spacing w:after="0" w:line="240" w:lineRule="auto"/>
    </w:pPr>
  </w:style>
  <w:style w:type="paragraph" w:styleId="Rodap">
    <w:name w:val="footer"/>
    <w:basedOn w:val="Normal"/>
    <w:link w:val="RodapChar"/>
    <w:uiPriority w:val="99"/>
    <w:unhideWhenUsed/>
    <w:rsid w:val="00B01CC4"/>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B01CC4"/>
    <w:pPr>
      <w:spacing w:after="0" w:line="240" w:lineRule="auto"/>
    </w:pPr>
    <w:rPr>
      <w:rFonts w:ascii="Tahoma" w:hAnsi="Tahoma" w:cs="Tahoma"/>
      <w:sz w:val="16"/>
      <w:szCs w:val="16"/>
    </w:rPr>
  </w:style>
  <w:style w:type="paragraph" w:styleId="PargrafodaLista">
    <w:name w:val="List Paragraph"/>
    <w:basedOn w:val="Normal"/>
    <w:qFormat/>
    <w:rsid w:val="00E4068E"/>
    <w:pPr>
      <w:ind w:left="720"/>
      <w:jc w:val="center"/>
    </w:pPr>
  </w:style>
  <w:style w:type="paragraph" w:customStyle="1" w:styleId="Contedodetabela">
    <w:name w:val="Conteúdo de tabela"/>
    <w:basedOn w:val="Normal"/>
    <w:qFormat/>
    <w:rsid w:val="007B01E6"/>
    <w:pPr>
      <w:widowControl w:val="0"/>
      <w:suppressLineNumbers/>
      <w:spacing w:after="0" w:line="240" w:lineRule="auto"/>
    </w:pPr>
    <w:rPr>
      <w:rFonts w:ascii="Times New Roman" w:eastAsia="SimSun" w:hAnsi="Times New Roman" w:cs="Mangal"/>
      <w:sz w:val="24"/>
      <w:szCs w:val="24"/>
      <w:lang w:eastAsia="zh-CN" w:bidi="hi-IN"/>
    </w:rPr>
  </w:style>
  <w:style w:type="paragraph" w:customStyle="1" w:styleId="Contedodatabela">
    <w:name w:val="Conteúdo da tabela"/>
    <w:basedOn w:val="Normal"/>
    <w:qFormat/>
    <w:rsid w:val="00E4068E"/>
  </w:style>
  <w:style w:type="paragraph" w:customStyle="1" w:styleId="Ttulodetabela">
    <w:name w:val="Título de tabela"/>
    <w:basedOn w:val="Contedodatabela"/>
    <w:qFormat/>
    <w:rsid w:val="00E4068E"/>
  </w:style>
  <w:style w:type="paragraph" w:customStyle="1" w:styleId="TTULO10">
    <w:name w:val="TÍTULO 1"/>
    <w:basedOn w:val="PargrafodaLista"/>
    <w:qFormat/>
    <w:rsid w:val="00E4068E"/>
    <w:pPr>
      <w:spacing w:before="120" w:after="240" w:line="360" w:lineRule="auto"/>
      <w:jc w:val="both"/>
    </w:pPr>
    <w:rPr>
      <w:szCs w:val="24"/>
    </w:rPr>
  </w:style>
  <w:style w:type="paragraph" w:customStyle="1" w:styleId="EstiloArialNegritoPretoJustificadoEspaamentoentrelinhas">
    <w:name w:val="Estilo Arial Negrito Preto Justificado Espaçamento entre linhas:..."/>
    <w:basedOn w:val="Normal"/>
    <w:qFormat/>
    <w:rsid w:val="00E4068E"/>
    <w:pPr>
      <w:spacing w:before="120" w:after="240" w:line="360" w:lineRule="auto"/>
      <w:jc w:val="both"/>
    </w:pPr>
    <w:rPr>
      <w:rFonts w:ascii="Arial" w:eastAsia="Times New Roman" w:hAnsi="Arial" w:cs="Arial"/>
      <w:bCs/>
      <w:color w:val="000000"/>
      <w:szCs w:val="24"/>
    </w:rPr>
  </w:style>
  <w:style w:type="paragraph" w:customStyle="1" w:styleId="TITULO2">
    <w:name w:val="TITULO 2"/>
    <w:basedOn w:val="EstiloArialNegritoPretoJustificadoEspaamentoentrelinhas"/>
    <w:qFormat/>
    <w:rsid w:val="00E4068E"/>
    <w:pPr>
      <w:ind w:left="851"/>
    </w:pPr>
    <w:rPr>
      <w:rFonts w:ascii="Times New Roman" w:hAnsi="Times New Roman" w:cs="Times New Roman"/>
      <w:bCs w:val="0"/>
    </w:rPr>
  </w:style>
  <w:style w:type="paragraph" w:customStyle="1" w:styleId="Recuodecorpodetexto21">
    <w:name w:val="Recuo de corpo de texto 21"/>
    <w:basedOn w:val="Normal"/>
    <w:qFormat/>
    <w:rsid w:val="00E4068E"/>
    <w:pPr>
      <w:spacing w:after="120" w:line="480" w:lineRule="auto"/>
      <w:ind w:left="283"/>
    </w:pPr>
  </w:style>
  <w:style w:type="paragraph" w:styleId="Subttulo">
    <w:name w:val="Subtitle"/>
    <w:basedOn w:val="Ttulododocumento"/>
    <w:rsid w:val="00E4068E"/>
  </w:style>
  <w:style w:type="numbering" w:customStyle="1" w:styleId="WW8Num4">
    <w:name w:val="WW8Num4"/>
    <w:rsid w:val="00E4068E"/>
  </w:style>
  <w:style w:type="numbering" w:customStyle="1" w:styleId="WW8Num15">
    <w:name w:val="WW8Num15"/>
    <w:rsid w:val="00E4068E"/>
  </w:style>
  <w:style w:type="numbering" w:customStyle="1" w:styleId="WW8Num17">
    <w:name w:val="WW8Num17"/>
    <w:rsid w:val="00E4068E"/>
  </w:style>
  <w:style w:type="numbering" w:customStyle="1" w:styleId="WW8Num3">
    <w:name w:val="WW8Num3"/>
    <w:rsid w:val="00E4068E"/>
  </w:style>
  <w:style w:type="table" w:styleId="Tabelacomgrade">
    <w:name w:val="Table Grid"/>
    <w:basedOn w:val="Tabelanormal"/>
    <w:uiPriority w:val="59"/>
    <w:rsid w:val="00F21B0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
    <w:name w:val="Light Shading"/>
    <w:basedOn w:val="Tabelanormal"/>
    <w:uiPriority w:val="60"/>
    <w:rsid w:val="00F21B02"/>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
    <w:name w:val="Light List"/>
    <w:basedOn w:val="Tabelanormal"/>
    <w:uiPriority w:val="61"/>
    <w:rsid w:val="007B01E6"/>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adeClara">
    <w:name w:val="Light Grid"/>
    <w:basedOn w:val="Tabelanormal"/>
    <w:uiPriority w:val="62"/>
    <w:rsid w:val="00B56537"/>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mentoMdio1">
    <w:name w:val="Medium Shading 1"/>
    <w:basedOn w:val="Tabelanormal"/>
    <w:uiPriority w:val="63"/>
    <w:rsid w:val="00713252"/>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audin@reitoria.ufrpe.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7152</Words>
  <Characters>38623</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Marcio</dc:creator>
  <cp:lastModifiedBy>Junior</cp:lastModifiedBy>
  <cp:revision>3</cp:revision>
  <cp:lastPrinted>2015-03-17T09:19:00Z</cp:lastPrinted>
  <dcterms:created xsi:type="dcterms:W3CDTF">2015-05-08T05:25:00Z</dcterms:created>
  <dcterms:modified xsi:type="dcterms:W3CDTF">2015-05-08T05:31:00Z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