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11C" w:rsidRDefault="00AE511C" w:rsidP="00AE511C">
      <w:pPr>
        <w:autoSpaceDE w:val="0"/>
        <w:autoSpaceDN w:val="0"/>
        <w:adjustRightInd w:val="0"/>
        <w:spacing w:after="0" w:line="240" w:lineRule="auto"/>
        <w:jc w:val="center"/>
        <w:rPr>
          <w:rFonts w:ascii="Times-Bold" w:hAnsi="Times-Bold" w:cs="Times-Bold"/>
          <w:b/>
          <w:bCs/>
          <w:sz w:val="21"/>
          <w:szCs w:val="21"/>
        </w:rPr>
      </w:pPr>
      <w:bookmarkStart w:id="0" w:name="_GoBack"/>
      <w:bookmarkEnd w:id="0"/>
    </w:p>
    <w:p w:rsidR="00AE511C" w:rsidRDefault="00187197" w:rsidP="00AE511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noProof/>
          <w:position w:val="-20"/>
          <w:sz w:val="22"/>
          <w:lang w:eastAsia="pt-BR"/>
        </w:rPr>
        <w:drawing>
          <wp:inline distT="0" distB="0" distL="0" distR="0">
            <wp:extent cx="902970" cy="8807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1C" w:rsidRPr="00C17773" w:rsidRDefault="00AE511C" w:rsidP="00187197">
      <w:pPr>
        <w:autoSpaceDE w:val="0"/>
        <w:autoSpaceDN w:val="0"/>
        <w:adjustRightInd w:val="0"/>
        <w:spacing w:after="0" w:line="360" w:lineRule="auto"/>
        <w:jc w:val="center"/>
        <w:rPr>
          <w:b/>
          <w:bCs/>
        </w:rPr>
      </w:pPr>
      <w:r w:rsidRPr="00C17773">
        <w:rPr>
          <w:b/>
          <w:bCs/>
        </w:rPr>
        <w:t>PRESIDÊNCIA DA REPÚBLICA</w:t>
      </w:r>
    </w:p>
    <w:p w:rsidR="00AE511C" w:rsidRPr="00C17773" w:rsidRDefault="00AE511C" w:rsidP="00187197">
      <w:pPr>
        <w:autoSpaceDE w:val="0"/>
        <w:autoSpaceDN w:val="0"/>
        <w:adjustRightInd w:val="0"/>
        <w:spacing w:after="0" w:line="360" w:lineRule="auto"/>
        <w:jc w:val="center"/>
        <w:rPr>
          <w:b/>
          <w:bCs/>
        </w:rPr>
      </w:pPr>
      <w:r w:rsidRPr="00C17773">
        <w:rPr>
          <w:b/>
          <w:bCs/>
        </w:rPr>
        <w:t>CONTROLADORIA-GERAL DA UNIÃO</w:t>
      </w:r>
    </w:p>
    <w:p w:rsidR="00AE511C" w:rsidRPr="00C17773" w:rsidRDefault="00AE511C" w:rsidP="00187197">
      <w:pPr>
        <w:autoSpaceDE w:val="0"/>
        <w:autoSpaceDN w:val="0"/>
        <w:adjustRightInd w:val="0"/>
        <w:spacing w:after="0" w:line="360" w:lineRule="auto"/>
        <w:jc w:val="center"/>
        <w:rPr>
          <w:b/>
          <w:bCs/>
        </w:rPr>
      </w:pPr>
      <w:r w:rsidRPr="00C17773">
        <w:rPr>
          <w:b/>
          <w:bCs/>
        </w:rPr>
        <w:t>SECRETARIA FEDERAL DE CONTROLE INTERNO</w:t>
      </w:r>
    </w:p>
    <w:p w:rsidR="00AE511C" w:rsidRPr="0073650D" w:rsidRDefault="00AE511C" w:rsidP="00AE511C">
      <w:pPr>
        <w:spacing w:after="0" w:line="240" w:lineRule="auto"/>
        <w:rPr>
          <w:rFonts w:eastAsia="Times New Roman"/>
          <w:b/>
          <w:bCs/>
          <w:lang w:eastAsia="pt-BR"/>
        </w:rPr>
      </w:pPr>
    </w:p>
    <w:p w:rsidR="00187197" w:rsidRDefault="00187197" w:rsidP="00AE511C">
      <w:pPr>
        <w:spacing w:after="0" w:line="240" w:lineRule="auto"/>
        <w:rPr>
          <w:rFonts w:eastAsia="Times New Roman"/>
          <w:bCs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268"/>
      </w:tblGrid>
      <w:tr w:rsidR="00384064" w:rsidTr="00384064">
        <w:tc>
          <w:tcPr>
            <w:tcW w:w="2376" w:type="dxa"/>
          </w:tcPr>
          <w:p w:rsidR="00384064" w:rsidRDefault="00384064" w:rsidP="00384064">
            <w:pPr>
              <w:spacing w:line="360" w:lineRule="auto"/>
              <w:rPr>
                <w:rFonts w:eastAsia="Times New Roman"/>
                <w:bCs/>
                <w:lang w:eastAsia="pt-BR"/>
              </w:rPr>
            </w:pPr>
            <w:r w:rsidRPr="005462A6">
              <w:rPr>
                <w:rFonts w:eastAsia="Times New Roman"/>
                <w:bCs/>
                <w:lang w:eastAsia="pt-BR"/>
              </w:rPr>
              <w:t>Unidade Auditada:</w:t>
            </w:r>
          </w:p>
        </w:tc>
        <w:tc>
          <w:tcPr>
            <w:tcW w:w="6268" w:type="dxa"/>
          </w:tcPr>
          <w:p w:rsidR="00384064" w:rsidRDefault="00443368" w:rsidP="00384064">
            <w:pPr>
              <w:spacing w:line="360" w:lineRule="auto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UNIVERSIDADE FEDERAL RURAL DE PERNAMBUCO</w:t>
            </w:r>
          </w:p>
        </w:tc>
      </w:tr>
      <w:tr w:rsidR="00384064" w:rsidTr="00384064">
        <w:tc>
          <w:tcPr>
            <w:tcW w:w="2376" w:type="dxa"/>
          </w:tcPr>
          <w:p w:rsidR="00384064" w:rsidRDefault="00384064" w:rsidP="00384064">
            <w:pPr>
              <w:spacing w:line="360" w:lineRule="auto"/>
              <w:rPr>
                <w:rFonts w:eastAsia="Times New Roman"/>
                <w:bCs/>
                <w:lang w:eastAsia="pt-BR"/>
              </w:rPr>
            </w:pPr>
            <w:r w:rsidRPr="00066392">
              <w:rPr>
                <w:rFonts w:eastAsia="Times New Roman"/>
                <w:lang w:eastAsia="pt-BR"/>
              </w:rPr>
              <w:t>Município - UF:</w:t>
            </w:r>
          </w:p>
        </w:tc>
        <w:tc>
          <w:tcPr>
            <w:tcW w:w="6268" w:type="dxa"/>
          </w:tcPr>
          <w:p w:rsidR="00384064" w:rsidRDefault="00443368" w:rsidP="00384064">
            <w:pPr>
              <w:spacing w:line="360" w:lineRule="auto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Recife</w:t>
            </w:r>
            <w:r w:rsidR="00384064" w:rsidRPr="00066392">
              <w:t xml:space="preserve"> </w:t>
            </w:r>
            <w:r w:rsidR="00384064" w:rsidRPr="00066392">
              <w:rPr>
                <w:rFonts w:eastAsia="Times New Roman"/>
                <w:lang w:eastAsia="pt-BR"/>
              </w:rPr>
              <w:t xml:space="preserve">- </w:t>
            </w:r>
            <w:r>
              <w:rPr>
                <w:rFonts w:eastAsia="Times New Roman"/>
                <w:bCs/>
                <w:lang w:eastAsia="pt-BR"/>
              </w:rPr>
              <w:t>PE</w:t>
            </w:r>
          </w:p>
        </w:tc>
      </w:tr>
      <w:tr w:rsidR="00384064" w:rsidTr="00384064">
        <w:tc>
          <w:tcPr>
            <w:tcW w:w="2376" w:type="dxa"/>
          </w:tcPr>
          <w:p w:rsidR="00384064" w:rsidRDefault="00384064" w:rsidP="00384064">
            <w:pPr>
              <w:spacing w:line="360" w:lineRule="auto"/>
              <w:rPr>
                <w:rFonts w:eastAsia="Times New Roman"/>
                <w:bCs/>
                <w:lang w:eastAsia="pt-BR"/>
              </w:rPr>
            </w:pPr>
            <w:r w:rsidRPr="00066392">
              <w:rPr>
                <w:rFonts w:eastAsia="Times New Roman"/>
                <w:lang w:eastAsia="pt-BR"/>
              </w:rPr>
              <w:t>Relatório nº:</w:t>
            </w:r>
          </w:p>
        </w:tc>
        <w:tc>
          <w:tcPr>
            <w:tcW w:w="6268" w:type="dxa"/>
          </w:tcPr>
          <w:p w:rsidR="00384064" w:rsidRDefault="00443368" w:rsidP="00384064">
            <w:pPr>
              <w:spacing w:line="360" w:lineRule="auto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201504958</w:t>
            </w:r>
          </w:p>
        </w:tc>
      </w:tr>
      <w:tr w:rsidR="00384064" w:rsidTr="00384064">
        <w:tc>
          <w:tcPr>
            <w:tcW w:w="2376" w:type="dxa"/>
          </w:tcPr>
          <w:p w:rsidR="00384064" w:rsidRDefault="00384064" w:rsidP="00384064">
            <w:pPr>
              <w:spacing w:line="360" w:lineRule="auto"/>
              <w:rPr>
                <w:rFonts w:eastAsia="Times New Roman"/>
                <w:bCs/>
                <w:lang w:eastAsia="pt-BR"/>
              </w:rPr>
            </w:pPr>
            <w:r w:rsidRPr="00066392">
              <w:rPr>
                <w:rFonts w:eastAsia="Times New Roman"/>
                <w:lang w:eastAsia="pt-BR"/>
              </w:rPr>
              <w:t>UCI Executora:</w:t>
            </w:r>
          </w:p>
        </w:tc>
        <w:tc>
          <w:tcPr>
            <w:tcW w:w="6268" w:type="dxa"/>
          </w:tcPr>
          <w:p w:rsidR="00384064" w:rsidRDefault="00443368" w:rsidP="00384064">
            <w:pPr>
              <w:spacing w:line="360" w:lineRule="auto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CONTROLADORIA REGIONAL DA UNIÃO NO ESTADO DE PERNAMBUCO</w:t>
            </w:r>
          </w:p>
        </w:tc>
      </w:tr>
    </w:tbl>
    <w:p w:rsidR="00384064" w:rsidRDefault="00384064" w:rsidP="00AE511C">
      <w:pPr>
        <w:spacing w:after="0" w:line="240" w:lineRule="auto"/>
        <w:rPr>
          <w:rFonts w:eastAsia="Times New Roman"/>
          <w:bCs/>
          <w:lang w:eastAsia="pt-BR"/>
        </w:rPr>
      </w:pPr>
    </w:p>
    <w:p w:rsidR="00821774" w:rsidRDefault="00821774" w:rsidP="00AE511C">
      <w:pPr>
        <w:spacing w:after="0" w:line="240" w:lineRule="auto"/>
        <w:jc w:val="center"/>
        <w:rPr>
          <w:rFonts w:eastAsia="Times New Roman"/>
          <w:b/>
          <w:lang w:eastAsia="pt-BR"/>
        </w:rPr>
      </w:pPr>
    </w:p>
    <w:p w:rsidR="00AE511C" w:rsidRPr="00567E1F" w:rsidRDefault="00AE511C" w:rsidP="00AE511C">
      <w:pPr>
        <w:spacing w:after="0" w:line="240" w:lineRule="auto"/>
        <w:jc w:val="center"/>
        <w:rPr>
          <w:rFonts w:eastAsia="Times New Roman"/>
          <w:b/>
          <w:lang w:eastAsia="pt-BR"/>
        </w:rPr>
      </w:pPr>
      <w:r w:rsidRPr="00567E1F">
        <w:rPr>
          <w:rFonts w:eastAsia="Times New Roman"/>
          <w:b/>
          <w:lang w:eastAsia="pt-BR"/>
        </w:rPr>
        <w:t>RELATÓRIO DE AUDITORIA</w:t>
      </w:r>
    </w:p>
    <w:p w:rsidR="00AE511C" w:rsidRPr="00066392" w:rsidRDefault="00AE511C" w:rsidP="00AE511C">
      <w:pPr>
        <w:spacing w:after="0" w:line="240" w:lineRule="auto"/>
        <w:jc w:val="both"/>
        <w:rPr>
          <w:rFonts w:eastAsia="Times New Roman"/>
          <w:lang w:eastAsia="pt-BR"/>
        </w:rPr>
      </w:pPr>
    </w:p>
    <w:p w:rsidR="00AE511C" w:rsidRPr="00066392" w:rsidRDefault="00443368" w:rsidP="00AE511C">
      <w:pPr>
        <w:spacing w:after="0" w:line="240" w:lineRule="auto"/>
        <w:jc w:val="both"/>
        <w:rPr>
          <w:rFonts w:eastAsia="Times New Roman"/>
          <w:lang w:eastAsia="pt-BR"/>
        </w:rPr>
      </w:pPr>
      <w:r>
        <w:rPr>
          <w:rFonts w:eastAsia="Times New Roman"/>
          <w:bCs/>
          <w:lang w:eastAsia="pt-BR"/>
        </w:rPr>
        <w:t>Senhor Chefe da CGU-Regional/PE</w:t>
      </w:r>
      <w:r w:rsidR="00AE511C" w:rsidRPr="00066392">
        <w:rPr>
          <w:rFonts w:eastAsia="Times New Roman"/>
          <w:lang w:eastAsia="pt-BR"/>
        </w:rPr>
        <w:t xml:space="preserve">, </w:t>
      </w:r>
    </w:p>
    <w:p w:rsidR="00D83A67" w:rsidRDefault="00D83A67" w:rsidP="00384064">
      <w:pPr>
        <w:spacing w:after="0"/>
        <w:jc w:val="both"/>
        <w:rPr>
          <w:noProof/>
        </w:rPr>
      </w:pPr>
    </w:p>
    <w:p w:rsidR="00172223" w:rsidRDefault="00847F83" w:rsidP="00172223">
      <w:pPr>
        <w:rPr>
          <w:sz w:val="16"/>
          <w:szCs w:val="16"/>
        </w:rPr>
      </w:pPr>
    </w:p>
    <w:p w:rsidR="00172223" w:rsidRPr="00172223" w:rsidRDefault="00847F83" w:rsidP="00DB523C">
      <w:pPr>
        <w:jc w:val="both"/>
        <w:rPr>
          <w:sz w:val="16"/>
          <w:szCs w:val="16"/>
        </w:rPr>
      </w:pPr>
      <w:r w:rsidRPr="00EA2E1E">
        <w:t xml:space="preserve">Em atendimento à determinação contida na Ordem de Serviço nº 201504958, apresentamos os </w:t>
      </w:r>
      <w:r w:rsidRPr="00EA2E1E">
        <w:t>resultados dos exames realizados sob atos e consequentes fatos de gestão, ocorridos na supra</w:t>
      </w:r>
      <w:r>
        <w:t xml:space="preserve"> </w:t>
      </w:r>
      <w:r w:rsidRPr="00EA2E1E">
        <w:t xml:space="preserve">referida, no período </w:t>
      </w:r>
      <w:r>
        <w:t xml:space="preserve">de </w:t>
      </w:r>
      <w:r w:rsidRPr="00EA2E1E">
        <w:t>2</w:t>
      </w:r>
      <w:r>
        <w:t xml:space="preserve"> de janeiro de </w:t>
      </w:r>
      <w:r w:rsidRPr="00EA2E1E">
        <w:t>2014 a 31</w:t>
      </w:r>
      <w:r>
        <w:t xml:space="preserve"> de agosto de </w:t>
      </w:r>
      <w:r w:rsidRPr="00EA2E1E">
        <w:t>2015.</w:t>
      </w:r>
    </w:p>
    <w:p w:rsidR="00AE511C" w:rsidRPr="0073650D" w:rsidRDefault="00AE511C" w:rsidP="00AE511C">
      <w:pPr>
        <w:spacing w:after="0" w:line="240" w:lineRule="auto"/>
        <w:rPr>
          <w:rFonts w:eastAsia="Times New Roman"/>
          <w:lang w:eastAsia="pt-BR"/>
        </w:rPr>
      </w:pPr>
    </w:p>
    <w:p w:rsidR="00AE511C" w:rsidRPr="000C55E2" w:rsidRDefault="00AE511C" w:rsidP="00AE511C">
      <w:pPr>
        <w:spacing w:after="0" w:line="240" w:lineRule="auto"/>
        <w:rPr>
          <w:rFonts w:eastAsia="Times New Roman"/>
          <w:b/>
          <w:lang w:eastAsia="pt-BR"/>
        </w:rPr>
      </w:pPr>
      <w:r w:rsidRPr="00E63182">
        <w:rPr>
          <w:rFonts w:eastAsia="Times New Roman"/>
          <w:b/>
          <w:lang w:eastAsia="pt-BR"/>
        </w:rPr>
        <w:t>I – ESCOPO DO TRABALHO</w:t>
      </w:r>
    </w:p>
    <w:p w:rsidR="00B91EE0" w:rsidRDefault="00B91EE0" w:rsidP="00B91EE0">
      <w:pPr>
        <w:spacing w:after="0" w:line="240" w:lineRule="auto"/>
        <w:jc w:val="both"/>
        <w:rPr>
          <w:rFonts w:eastAsia="Times New Roman"/>
          <w:lang w:eastAsia="pt-BR"/>
        </w:rPr>
      </w:pPr>
    </w:p>
    <w:p w:rsidR="00172223" w:rsidRDefault="00847F83" w:rsidP="00172223">
      <w:pPr>
        <w:rPr>
          <w:sz w:val="16"/>
          <w:szCs w:val="16"/>
        </w:rPr>
      </w:pPr>
    </w:p>
    <w:p w:rsidR="00172223" w:rsidRPr="00172223" w:rsidRDefault="00847F83" w:rsidP="00DB523C">
      <w:pPr>
        <w:jc w:val="both"/>
        <w:rPr>
          <w:sz w:val="16"/>
          <w:szCs w:val="16"/>
        </w:rPr>
      </w:pPr>
      <w:r w:rsidRPr="00EA2E1E">
        <w:t xml:space="preserve">Os trabalhos foram realizados no período de </w:t>
      </w:r>
      <w:r>
        <w:t>21 de setembro a 6 de no</w:t>
      </w:r>
      <w:r>
        <w:t>vembro de 2015</w:t>
      </w:r>
      <w:r w:rsidRPr="00EA2E1E">
        <w:t xml:space="preserve">, em estrita observância às normas de auditoria aplicáveis ao serviço público federal, objetivando o acompanhamento preventivo dos atos e fatos de gestão ocorridos no período de abrangência do trabalho, qual seja, </w:t>
      </w:r>
      <w:r w:rsidRPr="00EA2E1E">
        <w:t>2</w:t>
      </w:r>
      <w:r>
        <w:t xml:space="preserve"> de janeiro de </w:t>
      </w:r>
      <w:r w:rsidRPr="00EA2E1E">
        <w:t>2014 a 31</w:t>
      </w:r>
      <w:r>
        <w:t xml:space="preserve"> de agosto de </w:t>
      </w:r>
      <w:r w:rsidRPr="00EA2E1E">
        <w:t>2015</w:t>
      </w:r>
      <w:r w:rsidRPr="00EA2E1E">
        <w:t>. Nenhuma restrição foi imposta aos nossos exames, realizados por amostragem, sobre as áreas</w:t>
      </w:r>
      <w:r>
        <w:t xml:space="preserve"> de gerenciamento e conservação de bens móveis e imóveis da UFRPE.</w:t>
      </w:r>
    </w:p>
    <w:p w:rsidR="00B91EE0" w:rsidRPr="00B91EE0" w:rsidRDefault="00B91EE0" w:rsidP="00B91EE0">
      <w:pPr>
        <w:spacing w:after="0" w:line="240" w:lineRule="auto"/>
        <w:jc w:val="both"/>
        <w:rPr>
          <w:rFonts w:eastAsia="Times New Roman"/>
          <w:lang w:eastAsia="pt-BR"/>
        </w:rPr>
      </w:pPr>
    </w:p>
    <w:p w:rsidR="00AE511C" w:rsidRPr="000C55E2" w:rsidRDefault="00AE511C" w:rsidP="009D286F">
      <w:pPr>
        <w:spacing w:after="0" w:line="360" w:lineRule="auto"/>
        <w:rPr>
          <w:rFonts w:eastAsia="Times New Roman"/>
          <w:b/>
          <w:lang w:eastAsia="pt-BR"/>
        </w:rPr>
      </w:pPr>
      <w:r w:rsidRPr="00E63182">
        <w:rPr>
          <w:rFonts w:eastAsia="Times New Roman"/>
          <w:b/>
          <w:lang w:eastAsia="pt-BR"/>
        </w:rPr>
        <w:t>I</w:t>
      </w:r>
      <w:r>
        <w:rPr>
          <w:rFonts w:eastAsia="Times New Roman"/>
          <w:b/>
          <w:lang w:eastAsia="pt-BR"/>
        </w:rPr>
        <w:t>I</w:t>
      </w:r>
      <w:r w:rsidRPr="00E63182">
        <w:rPr>
          <w:rFonts w:eastAsia="Times New Roman"/>
          <w:b/>
          <w:lang w:eastAsia="pt-BR"/>
        </w:rPr>
        <w:t xml:space="preserve"> – </w:t>
      </w:r>
      <w:r>
        <w:rPr>
          <w:rFonts w:eastAsia="Times New Roman"/>
          <w:b/>
          <w:lang w:eastAsia="pt-BR"/>
        </w:rPr>
        <w:t>RESULTADO DOS EXAMES</w:t>
      </w:r>
    </w:p>
    <w:p w:rsidR="00D526C2" w:rsidRPr="00F81303" w:rsidRDefault="00847F83" w:rsidP="0032314A">
      <w:pPr>
        <w:spacing w:after="0" w:line="360" w:lineRule="auto"/>
        <w:rPr>
          <w:rFonts w:eastAsia="Times New Roman"/>
          <w:b/>
          <w:lang w:eastAsia="pt-BR"/>
        </w:rPr>
      </w:pPr>
      <w:r w:rsidRPr="00F81303">
        <w:rPr>
          <w:b/>
        </w:rPr>
        <w:t>1</w:t>
      </w:r>
      <w:r w:rsidRPr="00F81303">
        <w:rPr>
          <w:b/>
        </w:rPr>
        <w:t xml:space="preserve"> </w:t>
      </w:r>
      <w:r w:rsidRPr="00F81303">
        <w:rPr>
          <w:b/>
        </w:rPr>
        <w:t xml:space="preserve">GESTÃO PATRIMONIAL                           </w:t>
      </w:r>
    </w:p>
    <w:p w:rsidR="00C559D3" w:rsidRPr="005D627D" w:rsidRDefault="00847F83" w:rsidP="00DA7949">
      <w:pPr>
        <w:spacing w:after="0" w:line="360" w:lineRule="auto"/>
        <w:rPr>
          <w:b/>
        </w:rPr>
      </w:pPr>
      <w:r w:rsidRPr="005D627D">
        <w:rPr>
          <w:b/>
        </w:rPr>
        <w:t>1.1</w:t>
      </w:r>
      <w:r w:rsidRPr="005D627D">
        <w:rPr>
          <w:b/>
        </w:rPr>
        <w:t xml:space="preserve"> </w:t>
      </w:r>
      <w:r w:rsidRPr="005D627D">
        <w:rPr>
          <w:b/>
        </w:rPr>
        <w:t xml:space="preserve">BENS MÓVEIS E EQUIPAMENTOS                   </w:t>
      </w:r>
      <w:r w:rsidRPr="005D627D">
        <w:rPr>
          <w:b/>
        </w:rPr>
        <w:t xml:space="preserve"> </w:t>
      </w:r>
    </w:p>
    <w:p w:rsidR="0016745C" w:rsidRPr="00CD0297" w:rsidRDefault="00847F83" w:rsidP="009D79D9">
      <w:pPr>
        <w:spacing w:after="0" w:line="360" w:lineRule="auto"/>
        <w:rPr>
          <w:b/>
        </w:rPr>
      </w:pPr>
      <w:r w:rsidRPr="00CD0297">
        <w:rPr>
          <w:b/>
        </w:rPr>
        <w:t>1.1.1</w:t>
      </w:r>
      <w:r w:rsidRPr="00CD0297">
        <w:rPr>
          <w:b/>
        </w:rPr>
        <w:t xml:space="preserve"> </w:t>
      </w:r>
      <w:r w:rsidRPr="00CD0297">
        <w:rPr>
          <w:b/>
        </w:rPr>
        <w:t xml:space="preserve">CONSERVAÇÃO DE BENS MÓVEIS E EQUIPAMENTOS    </w:t>
      </w:r>
      <w:r w:rsidRPr="00CD0297">
        <w:rPr>
          <w:b/>
        </w:rPr>
        <w:t xml:space="preserve"> 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 w:rsidRPr="004339A0">
        <w:rPr>
          <w:b/>
        </w:rPr>
        <w:lastRenderedPageBreak/>
        <w:t>1.1.1.1</w:t>
      </w:r>
      <w:r w:rsidRPr="004339A0">
        <w:rPr>
          <w:rFonts w:ascii="Arial" w:hAnsi="Arial" w:cs="Arial"/>
          <w:b/>
        </w:rPr>
        <w:t xml:space="preserve"> </w:t>
      </w:r>
      <w:r w:rsidRPr="004339A0">
        <w:rPr>
          <w:b/>
        </w:rPr>
        <w:t>INFORMAÇÃO</w:t>
      </w:r>
    </w:p>
    <w:p w:rsidR="00D526C2" w:rsidRPr="00B67E20" w:rsidRDefault="00847F83" w:rsidP="00D526C2">
      <w:pPr>
        <w:spacing w:after="0" w:line="240" w:lineRule="auto"/>
        <w:rPr>
          <w:b/>
        </w:rPr>
      </w:pPr>
    </w:p>
    <w:p w:rsidR="00D526C2" w:rsidRPr="00890103" w:rsidRDefault="00847F83" w:rsidP="00D526C2">
      <w:pPr>
        <w:spacing w:after="0" w:line="240" w:lineRule="auto"/>
        <w:rPr>
          <w:b/>
        </w:rPr>
      </w:pPr>
      <w:r w:rsidRPr="00890103">
        <w:rPr>
          <w:b/>
        </w:rPr>
        <w:t>Realização do inventário de bens móveis da UFRPE.</w:t>
      </w:r>
    </w:p>
    <w:p w:rsidR="00E03FB5" w:rsidRDefault="00847F83" w:rsidP="00743777">
      <w:pPr>
        <w:spacing w:after="0" w:line="240" w:lineRule="auto"/>
      </w:pP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Fato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A63C09" w:rsidRPr="00A63C09" w:rsidRDefault="00847F83" w:rsidP="00A63C09">
      <w:pPr>
        <w:spacing w:before="100" w:beforeAutospacing="1" w:after="100" w:afterAutospacing="1" w:line="240" w:lineRule="auto"/>
        <w:contextualSpacing/>
        <w:jc w:val="both"/>
      </w:pPr>
      <w:r w:rsidRPr="00A63C09">
        <w:t>Mediante o Ofício nº 488/2015-GR, de 18 de agosto de 2015, a UFRPE apresentou, em meio eletrônico, o inventário de bens móveis da IFES, concluído em 13 de janeiro de 2015, realizado pela empresa Ibiaeon Consultoria Patrimonial, Avaliações e Informática Ltd</w:t>
      </w:r>
      <w:r w:rsidRPr="00A63C09">
        <w:t>a., contratada para tal propósito, que resultou em bens avaliados no montante de R$ 38.985.260,83 (custo de reprodução).</w:t>
      </w:r>
    </w:p>
    <w:p w:rsidR="00A63C09" w:rsidRPr="00A63C09" w:rsidRDefault="00847F83" w:rsidP="00A63C09">
      <w:pPr>
        <w:spacing w:before="100" w:beforeAutospacing="1" w:after="100" w:afterAutospacing="1" w:line="240" w:lineRule="auto"/>
        <w:contextualSpacing/>
        <w:jc w:val="both"/>
      </w:pPr>
    </w:p>
    <w:p w:rsidR="00A63C09" w:rsidRPr="00A63C09" w:rsidRDefault="00847F83" w:rsidP="00A63C09">
      <w:pPr>
        <w:spacing w:before="100" w:beforeAutospacing="1" w:after="100" w:afterAutospacing="1" w:line="240" w:lineRule="auto"/>
        <w:contextualSpacing/>
        <w:jc w:val="both"/>
      </w:pPr>
      <w:r w:rsidRPr="00A63C09">
        <w:t xml:space="preserve">Desta forma, percebe-se que a Entidade não mais incorre em impropriedade que fora objeto de recomendação do órgão de controle interno </w:t>
      </w:r>
      <w:r w:rsidRPr="00A63C09">
        <w:t>disposta no Relatório de Auditoria nº 201410085:</w:t>
      </w:r>
    </w:p>
    <w:p w:rsidR="00A63C09" w:rsidRPr="00A63C09" w:rsidRDefault="00847F83" w:rsidP="00A63C09">
      <w:pPr>
        <w:spacing w:before="100" w:beforeAutospacing="1" w:after="100" w:afterAutospacing="1" w:line="240" w:lineRule="auto"/>
        <w:contextualSpacing/>
        <w:jc w:val="both"/>
      </w:pPr>
    </w:p>
    <w:p w:rsidR="000B3106" w:rsidRDefault="00847F83" w:rsidP="00A63C09">
      <w:pPr>
        <w:spacing w:before="100" w:beforeAutospacing="1" w:after="100" w:afterAutospacing="1" w:line="240" w:lineRule="auto"/>
        <w:contextualSpacing/>
        <w:jc w:val="both"/>
      </w:pPr>
      <w:r w:rsidRPr="00A63C09">
        <w:t>Constatação 1.1.1.1, Recomendação 1: Concluir os trabalhos de inventariação dos bens móveis da UFRPE, cujos trabalhos estão sendo executados conforme Contrato nº 16/2014.</w:t>
      </w:r>
    </w:p>
    <w:p w:rsidR="000A4052" w:rsidRPr="009609CE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9609CE">
        <w:t xml:space="preserve"> </w:t>
      </w:r>
    </w:p>
    <w:p w:rsidR="000A4052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##/Fato##</w:t>
      </w:r>
    </w:p>
    <w:p w:rsidR="00C559D3" w:rsidRPr="005D627D" w:rsidRDefault="00847F83" w:rsidP="00DA7949">
      <w:pPr>
        <w:spacing w:after="0" w:line="360" w:lineRule="auto"/>
        <w:rPr>
          <w:b/>
        </w:rPr>
      </w:pPr>
      <w:r w:rsidRPr="005D627D">
        <w:rPr>
          <w:b/>
        </w:rPr>
        <w:t>1.2</w:t>
      </w:r>
      <w:r w:rsidRPr="005D627D">
        <w:rPr>
          <w:b/>
        </w:rPr>
        <w:t xml:space="preserve"> </w:t>
      </w:r>
      <w:r w:rsidRPr="005D627D">
        <w:rPr>
          <w:b/>
        </w:rPr>
        <w:t xml:space="preserve">BENS IMOBILIÁRIOS                            </w:t>
      </w:r>
      <w:r w:rsidRPr="005D627D">
        <w:rPr>
          <w:b/>
        </w:rPr>
        <w:t xml:space="preserve"> </w:t>
      </w:r>
    </w:p>
    <w:p w:rsidR="0016745C" w:rsidRPr="00CD0297" w:rsidRDefault="00847F83" w:rsidP="009D79D9">
      <w:pPr>
        <w:spacing w:after="0" w:line="360" w:lineRule="auto"/>
        <w:rPr>
          <w:b/>
        </w:rPr>
      </w:pPr>
      <w:r w:rsidRPr="00CD0297">
        <w:rPr>
          <w:b/>
        </w:rPr>
        <w:t>1.2.1</w:t>
      </w:r>
      <w:r w:rsidRPr="00CD0297">
        <w:rPr>
          <w:b/>
        </w:rPr>
        <w:t xml:space="preserve"> </w:t>
      </w:r>
      <w:r w:rsidRPr="00CD0297">
        <w:rPr>
          <w:b/>
        </w:rPr>
        <w:t xml:space="preserve">UTILIZAÇÃO DE IMOBILIÁRIOS                   </w:t>
      </w:r>
      <w:r w:rsidRPr="00CD0297">
        <w:rPr>
          <w:b/>
        </w:rPr>
        <w:t xml:space="preserve"> 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 w:rsidRPr="004339A0">
        <w:rPr>
          <w:b/>
        </w:rPr>
        <w:t>1.2.1.1</w:t>
      </w:r>
      <w:r w:rsidRPr="004339A0">
        <w:rPr>
          <w:rFonts w:ascii="Arial" w:hAnsi="Arial" w:cs="Arial"/>
          <w:b/>
        </w:rPr>
        <w:t xml:space="preserve"> </w:t>
      </w:r>
      <w:r w:rsidRPr="004339A0">
        <w:rPr>
          <w:b/>
        </w:rPr>
        <w:t>CONSTATAÇÃO</w:t>
      </w:r>
    </w:p>
    <w:p w:rsidR="00D526C2" w:rsidRPr="00B67E20" w:rsidRDefault="00847F83" w:rsidP="00D526C2">
      <w:pPr>
        <w:spacing w:after="0" w:line="240" w:lineRule="auto"/>
        <w:rPr>
          <w:b/>
        </w:rPr>
      </w:pPr>
    </w:p>
    <w:p w:rsidR="00D526C2" w:rsidRPr="00890103" w:rsidRDefault="00847F83" w:rsidP="00D526C2">
      <w:pPr>
        <w:spacing w:after="0" w:line="240" w:lineRule="auto"/>
        <w:rPr>
          <w:b/>
        </w:rPr>
      </w:pPr>
      <w:r w:rsidRPr="00890103">
        <w:rPr>
          <w:b/>
        </w:rPr>
        <w:t>Falta de regularização na ocupação de imóveis na UFRPE.</w:t>
      </w:r>
    </w:p>
    <w:p w:rsidR="00E03FB5" w:rsidRDefault="00847F83" w:rsidP="00743777">
      <w:pPr>
        <w:spacing w:after="0" w:line="240" w:lineRule="auto"/>
      </w:pP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Fato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 xml:space="preserve">A Associação de Docentes da UFRPE – ADUFERPE e o Sindicato dos Trabalhadores das Universidades Federais de Pernambuco – SINTUFEPE/UFRPE utilizam imóvel no campus Dois Irmãos da IFES sem que tenha havido prévia formalização da cessão de espaço </w:t>
      </w:r>
      <w:r>
        <w:t>nem</w:t>
      </w:r>
      <w:r w:rsidRPr="002C3F77">
        <w:t xml:space="preserve"> o pagamen</w:t>
      </w:r>
      <w:r w:rsidRPr="002C3F77">
        <w:t>to de taxa de ocupação de imóvel público.</w:t>
      </w:r>
    </w:p>
    <w:p w:rsidR="0066075D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>Situação semelhante ocorria até o mês de setembro de 2015 no espaço onde funciona</w:t>
      </w:r>
      <w:r>
        <w:t>va</w:t>
      </w:r>
      <w:r w:rsidRPr="002C3F77">
        <w:t xml:space="preserve"> a Associação de Professores da Universidade Federal Rural de Pernambuco – APUFERPE, local no qual há uma piscina com possível foco de contaminação/proliferação de insetos, considerando a manutenção de água suja, e a existência de tela de proteção colocada</w:t>
      </w:r>
      <w:r w:rsidRPr="002C3F77">
        <w:t xml:space="preserve"> sobre a piscina que não está sendo capaz de isolar o acesso de insetos e a acumulação de sujeira do local, conforme registro fotográfico a seguir:</w:t>
      </w: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rPr>
          <w:noProof/>
          <w:lang w:eastAsia="pt-BR"/>
        </w:rPr>
        <w:lastRenderedPageBreak/>
        <w:drawing>
          <wp:inline distT="0" distB="0" distL="0" distR="0">
            <wp:extent cx="5400040" cy="3038969"/>
            <wp:effectExtent l="0" t="0" r="0" b="9525"/>
            <wp:docPr id="2" name="Imagem 2" descr="E:\UFRPE\PPP-2º semestre 2015\Foto piscina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FRPE\PPP-2º semestre 2015\Foto piscina (Large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</w:p>
    <w:p w:rsidR="000B3106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>Cabe registrar que o Tribunal de Contas da União já havia determinado,</w:t>
      </w:r>
      <w:r w:rsidRPr="002C3F77">
        <w:t xml:space="preserve"> consoante item 9.7.7 do Acórdão nº 3</w:t>
      </w:r>
      <w:r>
        <w:t>.</w:t>
      </w:r>
      <w:r w:rsidRPr="002C3F77">
        <w:t>947/2012 – 2ª Câmara, a “regularização das cessões de uso de seus imóveis que estejam em desacordo com o disposto no art. 1º, inciso III, do Decreto nº 99.509/1990, instaurando, se for o caso, o competente procedimento</w:t>
      </w:r>
      <w:r w:rsidRPr="002C3F77">
        <w:t xml:space="preserve"> licitatório, nos termos do art. 23, § 3º, da Lei nº 8.666/1993”.</w:t>
      </w:r>
    </w:p>
    <w:p w:rsidR="000A4052" w:rsidRPr="009609CE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9609CE">
        <w:t xml:space="preserve"> </w:t>
      </w:r>
    </w:p>
    <w:p w:rsidR="000A4052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##/Fato##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Causa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0B3106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2C3F77">
        <w:t>O gestor não adotou tempestivamente medidas suficientes para que houvesse o pagamento de taxa de ocupação, água e energia elétrica pela APUFERPE, ADUFERPE e SINTUFEPE, nem</w:t>
      </w:r>
      <w:r w:rsidRPr="002C3F77">
        <w:t xml:space="preserve"> para que a piscina na APUFERPE deixasse de acumular sujeira.</w:t>
      </w:r>
    </w:p>
    <w:p w:rsidR="0025114A" w:rsidRPr="009609CE" w:rsidRDefault="00847F83" w:rsidP="00F37271">
      <w:pPr>
        <w:spacing w:before="100" w:beforeAutospacing="1" w:after="100" w:afterAutospacing="1"/>
        <w:contextualSpacing/>
        <w:jc w:val="both"/>
      </w:pPr>
      <w:r w:rsidRPr="009609CE">
        <w:t xml:space="preserve"> </w:t>
      </w:r>
    </w:p>
    <w:p w:rsidR="0025114A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##/Causa##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Manifestação da Unidade Examinada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 xml:space="preserve">Mediante o Ofício nº 488/2015-GR, de 18 de agosto de 2015, foi encaminhado o MEMO Nº 226/2015-PROAD, de 14 de agosto de 2015, com a seguinte </w:t>
      </w:r>
      <w:r w:rsidRPr="002C3F77">
        <w:t>informação:</w:t>
      </w: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>“APUFERPE – trata-se de uma associação que tem fins esportivos e sociais. Em 06/07/2014, a Administração Superior convidou o Presidente da APUFRPE, seus diretores e membros. Na ocasião, diante da não assinatura do contrato de cessão apresentad</w:t>
      </w:r>
      <w:r w:rsidRPr="002C3F77">
        <w:t>o à Associação e considerando as determinações do Tribunal de Contas da União, o Pró-Reitor de Administração entregou ao presidente da Associação inicialmente ‘Mandato de Intimação’ para desocupação do espaço em 15 dias. Por solicitação do Presidente a Adm</w:t>
      </w:r>
      <w:r w:rsidRPr="002C3F77">
        <w:t>inistração prorrogou o prazo de desocupação para 60 dias. A Associação, embora não esteja realizando atividades no imóvel, não retirou seus bens e entrou com processo administrativo com vistas a continuar ocupando o imóvel da UFRPE. No momento o processo e</w:t>
      </w:r>
      <w:r w:rsidRPr="002C3F77">
        <w:t>ncontra-se aos cuidados de nossa Procuradoria Jurídica a qual emitiu parecer no sentido da impossibilidade de atendimento à solicitação da APUFERPE.</w:t>
      </w: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>ADUFERPE e SINTUFEPE – Tratam-se de associações sindicais, a primeira representa os docentes e a segunda os</w:t>
      </w:r>
      <w:r w:rsidRPr="002C3F77">
        <w:t xml:space="preserve"> técnicos administrativos da UFRPE. A Administração entende que não há ilegalidade nas cessões desses imóveis. Nas cessões para tais associações não se aplica a vedação contida no Decreto nº 99.509/90, visto que não se </w:t>
      </w:r>
      <w:r w:rsidRPr="002C3F77">
        <w:lastRenderedPageBreak/>
        <w:t>tratam de sociedades civis de caráter</w:t>
      </w:r>
      <w:r w:rsidRPr="002C3F77">
        <w:t xml:space="preserve"> social ou esportivo, e sim de entidades sindicais representativas de classes profissionais dos docentes e técnicos administrativos desta IFES.</w:t>
      </w: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>Desde foram instalados no terreno da UFRPE, não identificamos cobrança, por parte de gestões anteriores de pagam</w:t>
      </w:r>
      <w:r w:rsidRPr="002C3F77">
        <w:t>entos realizados por essas entidades, situação que permaneceu na atual gestão. Todavia, iniciamos tratativas com a nossa Procuradoria Jurídica no sentido de ser formalizado termo de cessão de imóvel, com a devida cobrança de taxa de ocupação, a essas entid</w:t>
      </w:r>
      <w:r w:rsidRPr="002C3F77">
        <w:t>ades.”</w:t>
      </w: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>Por intermédio do Ofício nº 570/2015-GR, de 21 de outubro de 2015, foi encaminhado o MEMO Nº 373/2015-DELOGS, de 20 de outubro de 2015, com a seguinte informação:</w:t>
      </w: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 xml:space="preserve">“(...) comunicamos que a Coordenação de Manutenção já iniciou os trabalhos de </w:t>
      </w:r>
      <w:r w:rsidRPr="002C3F77">
        <w:t>limpeza da piscina e revitalização do espaço da antiga Associação dos Professores. Cabe ressaltar que esta universidade só passou a ter domínio e responsabilidade sobre o referido espaço após ordem judicial, impetrada contra a Associação, por razões de neg</w:t>
      </w:r>
      <w:r w:rsidRPr="002C3F77">
        <w:t>ligência da gestão da referida Associação.</w:t>
      </w: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>Nesse sentido, o Delogs recebeu formalmente as chaves e responsabilidade efetiva do espaço no dia 02 de outubro do corrente ano para as devidas providências.</w:t>
      </w:r>
    </w:p>
    <w:p w:rsidR="000D1886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>Em anexo, segue fotos e cópias de documentos.”</w:t>
      </w:r>
    </w:p>
    <w:p w:rsidR="0000263E" w:rsidRDefault="00847F83" w:rsidP="002C3F77">
      <w:pPr>
        <w:spacing w:before="100" w:beforeAutospacing="1" w:after="100" w:afterAutospacing="1" w:line="240" w:lineRule="auto"/>
        <w:contextualSpacing/>
        <w:jc w:val="both"/>
      </w:pPr>
    </w:p>
    <w:p w:rsidR="0000263E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00263E">
        <w:t>Em resp</w:t>
      </w:r>
      <w:r w:rsidRPr="0000263E">
        <w:t>osta ao Ofício nº 25.677/2015/AUD/CGU-Regional/PE-NAC 01, de 6 de novembro de 2015, quanto à apresentação de novos esclarecimentos à</w:t>
      </w:r>
      <w:r>
        <w:t>s</w:t>
      </w:r>
      <w:r w:rsidRPr="0000263E">
        <w:t xml:space="preserve"> constataç</w:t>
      </w:r>
      <w:r>
        <w:t>ões</w:t>
      </w:r>
      <w:r w:rsidRPr="0000263E">
        <w:t xml:space="preserve"> registrada</w:t>
      </w:r>
      <w:r>
        <w:t>s</w:t>
      </w:r>
      <w:r w:rsidRPr="0000263E">
        <w:t xml:space="preserve"> neste Relatório, a UFRPE, por intermédio do Ofício nº 599/2015-GR, de 13 de novembro de 2015, ass</w:t>
      </w:r>
      <w:r w:rsidRPr="0000263E">
        <w:t>im se manifestou: “(...) informamos que haverá novos esclarecimentos para as constatações (...) no momento da elaboração do Relatório de Gestão do exercício de 2015.”</w:t>
      </w:r>
    </w:p>
    <w:p w:rsidR="000A4052" w:rsidRPr="009609CE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9609CE">
        <w:t xml:space="preserve"> </w:t>
      </w:r>
    </w:p>
    <w:p w:rsidR="000A4052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##/ManifestacaoUnidadeExaminada##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Análise do Controle Interno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 xml:space="preserve">Consoante informação e documentos apresentados pela Entidade, permanecem pendentes de regularização a situação dos espaços ocupados pela ADUFERPE e SINTUFEPE, bem como ainda não foi </w:t>
      </w:r>
      <w:r>
        <w:t>demonstrada conclusão de</w:t>
      </w:r>
      <w:r w:rsidRPr="002C3F77">
        <w:t xml:space="preserve"> ação que garanta eliminação do possível foco de c</w:t>
      </w:r>
      <w:r w:rsidRPr="002C3F77">
        <w:t>ontaminação/proliferação de insetos e de sujeira de piscina existente no local ocupado pela APUFERPE</w:t>
      </w:r>
      <w:r>
        <w:t>, tendo em vista que ficou  demonstrado apenas que a Entidade iniciou ação limpeza da piscina</w:t>
      </w:r>
      <w:r w:rsidRPr="002C3F77">
        <w:t>.</w:t>
      </w: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>Desta forma, percebe-se que a Entidade ainda não atendeu ple</w:t>
      </w:r>
      <w:r w:rsidRPr="002C3F77">
        <w:t>namente a seguinte recomendação do órgão de controle interno disposta no Relatório de Auditoria nº 201203145, expedida há mais de três anos:</w:t>
      </w:r>
    </w:p>
    <w:p w:rsidR="002C3F77" w:rsidRPr="002C3F77" w:rsidRDefault="00847F83" w:rsidP="002C3F77">
      <w:pPr>
        <w:spacing w:before="100" w:beforeAutospacing="1" w:after="100" w:afterAutospacing="1" w:line="240" w:lineRule="auto"/>
        <w:contextualSpacing/>
        <w:jc w:val="both"/>
      </w:pPr>
    </w:p>
    <w:p w:rsidR="000B3106" w:rsidRDefault="00847F83" w:rsidP="002C3F77">
      <w:pPr>
        <w:spacing w:before="100" w:beforeAutospacing="1" w:after="100" w:afterAutospacing="1" w:line="240" w:lineRule="auto"/>
        <w:contextualSpacing/>
        <w:jc w:val="both"/>
      </w:pPr>
      <w:r w:rsidRPr="002C3F77">
        <w:t>Constatação 5.1.5.4 (40), Recomendação 1: Adotar providências para regularizar as concessões de uso dos seus imóve</w:t>
      </w:r>
      <w:r w:rsidRPr="002C3F77">
        <w:t>is, dada a vedação contida no art. 1º, inc. III, do Decreto n.º 99.509/90, e de acordo com o art. 18 da Lei nº 9.836, de 15/05/98, e com o art. 17 da Lei 8.666/93.</w:t>
      </w:r>
    </w:p>
    <w:p w:rsidR="000A4052" w:rsidRPr="009609CE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9609CE">
        <w:t xml:space="preserve"> </w:t>
      </w:r>
    </w:p>
    <w:p w:rsidR="000A4052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##/AnaliseControleInterno##</w:t>
      </w:r>
    </w:p>
    <w:p w:rsidR="000F5F8E" w:rsidRPr="004339A0" w:rsidRDefault="00847F83" w:rsidP="00D509D8">
      <w:pPr>
        <w:spacing w:after="0" w:line="240" w:lineRule="auto"/>
        <w:jc w:val="both"/>
        <w:rPr>
          <w:b/>
        </w:rPr>
      </w:pPr>
      <w:r w:rsidRPr="004339A0">
        <w:rPr>
          <w:b/>
        </w:rPr>
        <w:t>Recomendações:</w:t>
      </w:r>
    </w:p>
    <w:p w:rsidR="003E24DF" w:rsidRDefault="00847F83" w:rsidP="00EF4848">
      <w:pPr>
        <w:spacing w:after="0" w:line="240" w:lineRule="auto"/>
        <w:jc w:val="both"/>
      </w:pPr>
      <w:r>
        <w:t xml:space="preserve">Recomendação 1: Regularizar, em definitivo, em </w:t>
      </w:r>
      <w:r>
        <w:t>prazo não superior a 60 dias após o recebimento do relatório final deste órgão de controle interno, a situação dos espaços ocupados pela ADUFERPE e SINTUFEPE, formalizando os termos de cessão, bem como promovendo a cobrança mensal de taxa de ocupação, em v</w:t>
      </w:r>
      <w:r>
        <w:t xml:space="preserve">alores compatíveis com </w:t>
      </w:r>
      <w:r>
        <w:lastRenderedPageBreak/>
        <w:t>os de mercado, inclusive quanto ao uso de água e energia elétrica. Ademais, caso venha a ceder o espaço anteriormente ocupado pela APUFERPE, formalizar previamente termo de cessão, nos moldes anteriores, com estabelecimento de cobran</w:t>
      </w:r>
      <w:r>
        <w:t>ça mensal de taxa de ocupação e pelo uso de água e energia elétrica, bem como com regras acerca da responsabilidade pela limpeza, conservação e manutenção da piscina.</w:t>
      </w:r>
    </w:p>
    <w:p w:rsidR="00EE78AC" w:rsidRPr="00FF7D89" w:rsidRDefault="00847F83" w:rsidP="00EF4848">
      <w:pPr>
        <w:spacing w:after="0" w:line="240" w:lineRule="auto"/>
        <w:jc w:val="both"/>
      </w:pPr>
    </w:p>
    <w:p w:rsidR="003E24DF" w:rsidRDefault="00847F83" w:rsidP="00EF4848">
      <w:pPr>
        <w:spacing w:after="0" w:line="240" w:lineRule="auto"/>
        <w:jc w:val="both"/>
      </w:pPr>
      <w:r>
        <w:t>Recomendação 2: Adotar ações visando à completa eliminação, em prazo não superior a 60 dias após o recebimento do relatório final deste órgão de controle interno, do possível foco de contaminação/proliferação de insetos e da acumulação de sujeira da piscin</w:t>
      </w:r>
      <w:r>
        <w:t>a em local ocupado pela APUFERPE, e ao estabelecimento de rotinas para manutenção periódica da piscina.</w:t>
      </w:r>
    </w:p>
    <w:p w:rsidR="00EE78AC" w:rsidRPr="00FF7D89" w:rsidRDefault="00847F83" w:rsidP="00EF4848">
      <w:pPr>
        <w:spacing w:after="0" w:line="240" w:lineRule="auto"/>
        <w:jc w:val="both"/>
      </w:pPr>
    </w:p>
    <w:p w:rsidR="00516FB4" w:rsidRPr="007F413D" w:rsidRDefault="00847F83" w:rsidP="007F413D">
      <w:pPr>
        <w:spacing w:after="0" w:line="240" w:lineRule="auto"/>
        <w:jc w:val="both"/>
        <w:rPr>
          <w:rFonts w:eastAsia="Times New Roman"/>
          <w:lang w:eastAsia="pt-BR"/>
        </w:rPr>
      </w:pP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 w:rsidRPr="004339A0">
        <w:rPr>
          <w:b/>
        </w:rPr>
        <w:t>1.2.1.2</w:t>
      </w:r>
      <w:r w:rsidRPr="004339A0">
        <w:rPr>
          <w:rFonts w:ascii="Arial" w:hAnsi="Arial" w:cs="Arial"/>
          <w:b/>
        </w:rPr>
        <w:t xml:space="preserve"> </w:t>
      </w:r>
      <w:r w:rsidRPr="004339A0">
        <w:rPr>
          <w:b/>
        </w:rPr>
        <w:t>CONSTATAÇÃO</w:t>
      </w:r>
    </w:p>
    <w:p w:rsidR="00D526C2" w:rsidRPr="00B67E20" w:rsidRDefault="00847F83" w:rsidP="00D526C2">
      <w:pPr>
        <w:spacing w:after="0" w:line="240" w:lineRule="auto"/>
        <w:rPr>
          <w:b/>
        </w:rPr>
      </w:pPr>
    </w:p>
    <w:p w:rsidR="00D526C2" w:rsidRPr="00890103" w:rsidRDefault="00847F83" w:rsidP="00D526C2">
      <w:pPr>
        <w:spacing w:after="0" w:line="240" w:lineRule="auto"/>
        <w:rPr>
          <w:b/>
        </w:rPr>
      </w:pPr>
      <w:r w:rsidRPr="00890103">
        <w:rPr>
          <w:b/>
        </w:rPr>
        <w:t>Divergências de informações quanto aos registros de bens imóveis da UFRPE.</w:t>
      </w:r>
    </w:p>
    <w:p w:rsidR="00E03FB5" w:rsidRDefault="00847F83" w:rsidP="00743777">
      <w:pPr>
        <w:spacing w:after="0" w:line="240" w:lineRule="auto"/>
      </w:pP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Fato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F74FC5" w:rsidRDefault="00847F83" w:rsidP="00F74FC5">
      <w:pPr>
        <w:spacing w:before="100" w:beforeAutospacing="1" w:after="100" w:afterAutospacing="1" w:line="240" w:lineRule="auto"/>
        <w:contextualSpacing/>
        <w:jc w:val="both"/>
      </w:pPr>
      <w:r>
        <w:t xml:space="preserve">Confrontados os dados do Inventário de Bens </w:t>
      </w:r>
      <w:r>
        <w:t>Imóveis 2014 da UFRPE, cujos trabalhos encerra</w:t>
      </w:r>
      <w:r>
        <w:t>ra</w:t>
      </w:r>
      <w:r>
        <w:t>m em 30 de junho de 2015, com os registros desses bens no SIAFI, observou-se que, para algumas contas</w:t>
      </w:r>
      <w:r>
        <w:t xml:space="preserve"> do SIAFI (Bens de Uso Especial Registrados no SPIUnet, Terrenos/Glebas e Obras em Andamento)</w:t>
      </w:r>
      <w:r>
        <w:t>, não há compa</w:t>
      </w:r>
      <w:r>
        <w:t>tibilidade, mesmo após ressalvas de comissão de inventário. Conforme Notas Explicativas ao Inventário dos Bens Imóveis 2014, elaborado pela Comissão ao Inventário 2014 da UFRPE, a última situação patrimonial levantada fora:</w:t>
      </w:r>
    </w:p>
    <w:p w:rsidR="00F74FC5" w:rsidRDefault="00847F83" w:rsidP="00F74FC5">
      <w:pPr>
        <w:spacing w:before="100" w:beforeAutospacing="1" w:after="100" w:afterAutospacing="1" w:line="240" w:lineRule="auto"/>
        <w:contextualSpacing/>
        <w:jc w:val="both"/>
      </w:pPr>
    </w:p>
    <w:p w:rsidR="00F74FC5" w:rsidRDefault="00847F83" w:rsidP="00F74FC5">
      <w:pPr>
        <w:spacing w:before="100" w:beforeAutospacing="1" w:after="100" w:afterAutospacing="1" w:line="240" w:lineRule="auto"/>
        <w:contextualSpacing/>
        <w:jc w:val="both"/>
      </w:pPr>
      <w:r>
        <w:t>“</w:t>
      </w:r>
    </w:p>
    <w:p w:rsidR="00F74FC5" w:rsidRPr="002A07CE" w:rsidRDefault="00847F83" w:rsidP="00F74FC5">
      <w:pPr>
        <w:jc w:val="center"/>
        <w:rPr>
          <w:rFonts w:ascii="Arial" w:hAnsi="Arial" w:cs="Arial"/>
          <w:b/>
          <w:i/>
        </w:rPr>
      </w:pPr>
      <w:r w:rsidRPr="002A07CE">
        <w:rPr>
          <w:rFonts w:ascii="Arial" w:hAnsi="Arial" w:cs="Arial"/>
          <w:b/>
          <w:i/>
        </w:rPr>
        <w:t>Tabela 01 - Composição Patrim</w:t>
      </w:r>
      <w:r w:rsidRPr="002A07CE">
        <w:rPr>
          <w:rFonts w:ascii="Arial" w:hAnsi="Arial" w:cs="Arial"/>
          <w:b/>
          <w:i/>
        </w:rPr>
        <w:t>onial Anual Atualizada (em R$)</w:t>
      </w:r>
    </w:p>
    <w:tbl>
      <w:tblPr>
        <w:tblStyle w:val="Tabelacomgrade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411"/>
        <w:gridCol w:w="1417"/>
        <w:gridCol w:w="1418"/>
        <w:gridCol w:w="1276"/>
        <w:gridCol w:w="1275"/>
        <w:gridCol w:w="1418"/>
        <w:gridCol w:w="1559"/>
      </w:tblGrid>
      <w:tr w:rsidR="00F74FC5" w:rsidRPr="002A07CE" w:rsidTr="00B77558">
        <w:tc>
          <w:tcPr>
            <w:tcW w:w="2411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Classificação dos Bens Imóveis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 xml:space="preserve">Posição </w:t>
            </w:r>
          </w:p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SIAFI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Ajustes DAP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Ajustes GCF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Ajustes</w:t>
            </w:r>
          </w:p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NEMAM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Posição Após  Ajustes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Posição  Inventário 2014</w:t>
            </w:r>
          </w:p>
        </w:tc>
      </w:tr>
      <w:tr w:rsidR="00F74FC5" w:rsidRPr="002A07CE" w:rsidTr="00B77558">
        <w:tc>
          <w:tcPr>
            <w:tcW w:w="2411" w:type="dxa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Edifícios</w:t>
            </w:r>
          </w:p>
        </w:tc>
        <w:tc>
          <w:tcPr>
            <w:tcW w:w="1417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eastAsia="Times New Roman" w:hAnsi="Arial" w:cs="Arial"/>
                <w:i/>
                <w:sz w:val="16"/>
                <w:szCs w:val="16"/>
                <w:lang w:eastAsia="pt-BR"/>
              </w:rPr>
              <w:t>30.921.100,03</w:t>
            </w: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30.921.100,03</w:t>
            </w:r>
          </w:p>
        </w:tc>
        <w:tc>
          <w:tcPr>
            <w:tcW w:w="1559" w:type="dxa"/>
            <w:vAlign w:val="bottom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17.191.845,73</w:t>
            </w:r>
          </w:p>
        </w:tc>
      </w:tr>
      <w:tr w:rsidR="00F74FC5" w:rsidRPr="002A07CE" w:rsidTr="00B77558">
        <w:tc>
          <w:tcPr>
            <w:tcW w:w="2411" w:type="dxa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Instalações</w:t>
            </w:r>
          </w:p>
        </w:tc>
        <w:tc>
          <w:tcPr>
            <w:tcW w:w="1417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eastAsia="Times New Roman" w:hAnsi="Arial" w:cs="Arial"/>
                <w:i/>
                <w:sz w:val="16"/>
                <w:szCs w:val="16"/>
                <w:lang w:eastAsia="pt-BR"/>
              </w:rPr>
              <w:t>452.579,86</w:t>
            </w: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452.579,86</w:t>
            </w:r>
          </w:p>
        </w:tc>
        <w:tc>
          <w:tcPr>
            <w:tcW w:w="1559" w:type="dxa"/>
            <w:vAlign w:val="bottom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452.579,86</w:t>
            </w:r>
          </w:p>
        </w:tc>
      </w:tr>
      <w:tr w:rsidR="00F74FC5" w:rsidRPr="002A07CE" w:rsidTr="00B77558">
        <w:tc>
          <w:tcPr>
            <w:tcW w:w="2411" w:type="dxa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Imóveis de Uso Especial</w:t>
            </w:r>
          </w:p>
        </w:tc>
        <w:tc>
          <w:tcPr>
            <w:tcW w:w="1417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eastAsia="Times New Roman" w:hAnsi="Arial" w:cs="Arial"/>
                <w:i/>
                <w:sz w:val="16"/>
                <w:szCs w:val="16"/>
                <w:lang w:eastAsia="pt-BR"/>
              </w:rPr>
              <w:t>240.273.753,50</w:t>
            </w: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-16.219.128,85</w:t>
            </w:r>
          </w:p>
        </w:tc>
        <w:tc>
          <w:tcPr>
            <w:tcW w:w="1276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224.054.624,65</w:t>
            </w:r>
          </w:p>
        </w:tc>
        <w:tc>
          <w:tcPr>
            <w:tcW w:w="1559" w:type="dxa"/>
            <w:vAlign w:val="bottom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239.182.604,47</w:t>
            </w:r>
          </w:p>
        </w:tc>
      </w:tr>
      <w:tr w:rsidR="00F74FC5" w:rsidRPr="002A07CE" w:rsidTr="00B77558">
        <w:tc>
          <w:tcPr>
            <w:tcW w:w="2411" w:type="dxa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Outros Bens Imóveis</w:t>
            </w:r>
          </w:p>
        </w:tc>
        <w:tc>
          <w:tcPr>
            <w:tcW w:w="1417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eastAsia="Times New Roman" w:hAnsi="Arial" w:cs="Arial"/>
                <w:i/>
                <w:sz w:val="16"/>
                <w:szCs w:val="16"/>
                <w:lang w:eastAsia="pt-BR"/>
              </w:rPr>
              <w:t>4.754.467,98</w:t>
            </w: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4.754.467,98</w:t>
            </w:r>
          </w:p>
        </w:tc>
        <w:tc>
          <w:tcPr>
            <w:tcW w:w="1559" w:type="dxa"/>
            <w:vAlign w:val="bottom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3.355.742,46</w:t>
            </w:r>
          </w:p>
        </w:tc>
      </w:tr>
      <w:tr w:rsidR="00F74FC5" w:rsidRPr="002A07CE" w:rsidTr="00B77558">
        <w:tc>
          <w:tcPr>
            <w:tcW w:w="2411" w:type="dxa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Benfeitorias em Propriedade de Terceiros</w:t>
            </w:r>
          </w:p>
        </w:tc>
        <w:tc>
          <w:tcPr>
            <w:tcW w:w="1417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eastAsia="Times New Roman" w:hAnsi="Arial" w:cs="Arial"/>
                <w:i/>
                <w:sz w:val="16"/>
                <w:szCs w:val="16"/>
                <w:lang w:eastAsia="pt-BR"/>
              </w:rPr>
              <w:t>897,02</w:t>
            </w: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897,02</w:t>
            </w:r>
          </w:p>
        </w:tc>
        <w:tc>
          <w:tcPr>
            <w:tcW w:w="1559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897,02</w:t>
            </w:r>
          </w:p>
        </w:tc>
      </w:tr>
      <w:tr w:rsidR="00F74FC5" w:rsidRPr="002A07CE" w:rsidTr="00B77558">
        <w:tc>
          <w:tcPr>
            <w:tcW w:w="2411" w:type="dxa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Terrenos</w:t>
            </w:r>
          </w:p>
        </w:tc>
        <w:tc>
          <w:tcPr>
            <w:tcW w:w="1417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eastAsia="Times New Roman" w:hAnsi="Arial" w:cs="Arial"/>
                <w:i/>
                <w:sz w:val="16"/>
                <w:szCs w:val="16"/>
                <w:lang w:eastAsia="pt-BR"/>
              </w:rPr>
              <w:t>1.375.728,32</w:t>
            </w: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-1.375.728,29</w:t>
            </w:r>
          </w:p>
        </w:tc>
        <w:tc>
          <w:tcPr>
            <w:tcW w:w="1275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0,03</w:t>
            </w:r>
          </w:p>
        </w:tc>
        <w:tc>
          <w:tcPr>
            <w:tcW w:w="1559" w:type="dxa"/>
            <w:vAlign w:val="bottom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0,03</w:t>
            </w:r>
          </w:p>
        </w:tc>
      </w:tr>
      <w:tr w:rsidR="00F74FC5" w:rsidRPr="002A07CE" w:rsidTr="00B77558">
        <w:tc>
          <w:tcPr>
            <w:tcW w:w="2411" w:type="dxa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Obras em Andamento¹</w:t>
            </w:r>
          </w:p>
        </w:tc>
        <w:tc>
          <w:tcPr>
            <w:tcW w:w="1417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eastAsia="Times New Roman" w:hAnsi="Arial" w:cs="Arial"/>
                <w:i/>
                <w:sz w:val="16"/>
                <w:szCs w:val="16"/>
                <w:lang w:eastAsia="pt-BR"/>
              </w:rPr>
              <w:t>56.072.721,80</w:t>
            </w: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1.363.139,36</w:t>
            </w:r>
          </w:p>
        </w:tc>
        <w:tc>
          <w:tcPr>
            <w:tcW w:w="1275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57.435.861,16</w:t>
            </w:r>
          </w:p>
        </w:tc>
        <w:tc>
          <w:tcPr>
            <w:tcW w:w="1559" w:type="dxa"/>
            <w:vAlign w:val="bottom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i/>
                <w:sz w:val="16"/>
                <w:szCs w:val="16"/>
              </w:rPr>
              <w:t>57.435.861,16</w:t>
            </w:r>
          </w:p>
        </w:tc>
      </w:tr>
      <w:tr w:rsidR="00F74FC5" w:rsidRPr="002A07CE" w:rsidTr="00B77558">
        <w:trPr>
          <w:trHeight w:val="320"/>
        </w:trPr>
        <w:tc>
          <w:tcPr>
            <w:tcW w:w="2411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2A07CE">
              <w:rPr>
                <w:rFonts w:ascii="Arial" w:hAnsi="Arial" w:cs="Arial"/>
                <w:b/>
                <w:i/>
                <w:sz w:val="18"/>
                <w:szCs w:val="18"/>
              </w:rPr>
              <w:t>TOTAL EM 2014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 xml:space="preserve"> 333.851.248,51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- 16.219.128,85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- 12.588,93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 xml:space="preserve"> 0,00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 xml:space="preserve"> 317.619.530,73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F74FC5" w:rsidRPr="002A07CE" w:rsidRDefault="00847F83" w:rsidP="00B77558">
            <w:pPr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2A07CE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 xml:space="preserve"> 317.619.530,73</w:t>
            </w:r>
          </w:p>
        </w:tc>
      </w:tr>
    </w:tbl>
    <w:p w:rsidR="00F74FC5" w:rsidRPr="002A07CE" w:rsidRDefault="00847F83" w:rsidP="00F74FC5">
      <w:pPr>
        <w:spacing w:before="100" w:beforeAutospacing="1" w:after="100" w:afterAutospacing="1" w:line="240" w:lineRule="auto"/>
        <w:contextualSpacing/>
        <w:jc w:val="both"/>
        <w:rPr>
          <w:i/>
        </w:rPr>
      </w:pPr>
    </w:p>
    <w:p w:rsidR="00F74FC5" w:rsidRDefault="00847F83" w:rsidP="00F74FC5">
      <w:pPr>
        <w:spacing w:before="100" w:beforeAutospacing="1" w:after="100" w:afterAutospacing="1" w:line="240" w:lineRule="auto"/>
        <w:contextualSpacing/>
        <w:jc w:val="both"/>
      </w:pPr>
      <w:r w:rsidRPr="002A07CE">
        <w:rPr>
          <w:i/>
        </w:rPr>
        <w:t xml:space="preserve">(1) Foi verificado que a Contabilidade registrou a </w:t>
      </w:r>
      <w:r w:rsidRPr="002A07CE">
        <w:rPr>
          <w:i/>
        </w:rPr>
        <w:t>aquisição de Terrenos a crédito de Obras em Andamento, conforme a 2014NL800053, no valor de R$ 1.375.728,29 (hum milhão, trezentos e setenta e cinco mil, setecentos e vinte e oito reais e vinte e nove centavos). Além disso, foi observado o valor de R$ 12.5</w:t>
      </w:r>
      <w:r w:rsidRPr="002A07CE">
        <w:rPr>
          <w:i/>
        </w:rPr>
        <w:t>88,93 (doze mil, quinhentos e oitenta e oito reais e noventa e três centavos) a ser classificada como Variação Patrimonial Diminutiva, quando foi registrada como Obras em Andamento, conforme 2011NS014268. Os fatos geraram uma diferença entre os saldos do S</w:t>
      </w:r>
      <w:r w:rsidRPr="002A07CE">
        <w:rPr>
          <w:i/>
        </w:rPr>
        <w:t>IAFI e do Inventario 2014, no valor de R$ 1.363.139,36. Com isso, a GCF deverá ajustar a inconsistências encontradas, conforme estes apontamentos.”</w:t>
      </w:r>
    </w:p>
    <w:p w:rsidR="00F74FC5" w:rsidRDefault="00847F83" w:rsidP="00F74FC5">
      <w:pPr>
        <w:spacing w:before="100" w:beforeAutospacing="1" w:after="100" w:afterAutospacing="1" w:line="240" w:lineRule="auto"/>
        <w:contextualSpacing/>
        <w:jc w:val="both"/>
      </w:pPr>
    </w:p>
    <w:p w:rsidR="000B3106" w:rsidRPr="00F74FC5" w:rsidRDefault="00847F83" w:rsidP="00F37271">
      <w:pPr>
        <w:spacing w:before="100" w:beforeAutospacing="1" w:after="100" w:afterAutospacing="1" w:line="240" w:lineRule="auto"/>
        <w:contextualSpacing/>
        <w:jc w:val="both"/>
      </w:pPr>
      <w:r>
        <w:t xml:space="preserve">Conforme informado no </w:t>
      </w:r>
      <w:r w:rsidRPr="00E83BC3">
        <w:t>MEMO 201/15 GCF, de 17 de agosto de 2015,</w:t>
      </w:r>
      <w:r>
        <w:t xml:space="preserve"> encaminhado por meio do Ofício nº 488/2015-</w:t>
      </w:r>
      <w:r>
        <w:t xml:space="preserve">GR, de 18 de agosto de 2015, a </w:t>
      </w:r>
      <w:r w:rsidRPr="00E83BC3">
        <w:t xml:space="preserve">compatibilidade dos </w:t>
      </w:r>
      <w:r w:rsidRPr="00E83BC3">
        <w:lastRenderedPageBreak/>
        <w:t>dados do inventário de bens imóveis da UF</w:t>
      </w:r>
      <w:r>
        <w:t xml:space="preserve">RPE com os registros do SIAFI </w:t>
      </w:r>
      <w:r w:rsidRPr="00E83BC3">
        <w:t>estaria regularizada até 30 de setembro de 2015</w:t>
      </w:r>
      <w:r>
        <w:t>, o que não foi demonstrado.</w:t>
      </w:r>
    </w:p>
    <w:p w:rsidR="000A4052" w:rsidRPr="009609CE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9609CE">
        <w:t xml:space="preserve"> </w:t>
      </w:r>
    </w:p>
    <w:p w:rsidR="000A4052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##/Fato##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Causa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0B3106" w:rsidRDefault="00847F83" w:rsidP="00F37271">
      <w:pPr>
        <w:spacing w:before="100" w:beforeAutospacing="1" w:after="100" w:afterAutospacing="1" w:line="240" w:lineRule="auto"/>
        <w:contextualSpacing/>
        <w:jc w:val="both"/>
      </w:pPr>
      <w:r>
        <w:t>O gestor não adotou medidas suficientes</w:t>
      </w:r>
      <w:r>
        <w:t xml:space="preserve"> para regularização dos registros de imóveis da Universidade, compatibilizando os dados do Inventário com os lançamentos no SIAFI.</w:t>
      </w:r>
    </w:p>
    <w:p w:rsidR="0025114A" w:rsidRPr="009609CE" w:rsidRDefault="00847F83" w:rsidP="00F37271">
      <w:pPr>
        <w:spacing w:before="100" w:beforeAutospacing="1" w:after="100" w:afterAutospacing="1"/>
        <w:contextualSpacing/>
        <w:jc w:val="both"/>
      </w:pPr>
      <w:r w:rsidRPr="009609CE">
        <w:t xml:space="preserve"> </w:t>
      </w:r>
    </w:p>
    <w:p w:rsidR="0025114A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##/Causa##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Manifestação da Unidade Examinada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F74FC5" w:rsidRDefault="00847F83" w:rsidP="00F74FC5">
      <w:pPr>
        <w:spacing w:before="100" w:beforeAutospacing="1" w:after="100" w:afterAutospacing="1" w:line="240" w:lineRule="auto"/>
        <w:contextualSpacing/>
        <w:jc w:val="both"/>
      </w:pPr>
      <w:r w:rsidRPr="003C1B5A">
        <w:t xml:space="preserve">Mediante o Ofício nº </w:t>
      </w:r>
      <w:r>
        <w:t>556</w:t>
      </w:r>
      <w:r w:rsidRPr="003C1B5A">
        <w:t>/201</w:t>
      </w:r>
      <w:r>
        <w:t>5</w:t>
      </w:r>
      <w:r w:rsidRPr="003C1B5A">
        <w:t xml:space="preserve">-GR, de </w:t>
      </w:r>
      <w:r>
        <w:t>13</w:t>
      </w:r>
      <w:r w:rsidRPr="003C1B5A">
        <w:t xml:space="preserve"> de </w:t>
      </w:r>
      <w:r>
        <w:t>outu</w:t>
      </w:r>
      <w:r w:rsidRPr="003C1B5A">
        <w:t>bro de 201</w:t>
      </w:r>
      <w:r>
        <w:t>5</w:t>
      </w:r>
      <w:r w:rsidRPr="003C1B5A">
        <w:t>, foi encaminhado o</w:t>
      </w:r>
      <w:r w:rsidRPr="003C1B5A">
        <w:t xml:space="preserve"> M</w:t>
      </w:r>
      <w:r>
        <w:t>EMO</w:t>
      </w:r>
      <w:r w:rsidRPr="003C1B5A">
        <w:t xml:space="preserve"> </w:t>
      </w:r>
      <w:r>
        <w:t>N</w:t>
      </w:r>
      <w:r w:rsidRPr="003C1B5A">
        <w:t xml:space="preserve">º </w:t>
      </w:r>
      <w:r>
        <w:t>249</w:t>
      </w:r>
      <w:r w:rsidRPr="003C1B5A">
        <w:t>/</w:t>
      </w:r>
      <w:r>
        <w:t>2015 GCF, de 13</w:t>
      </w:r>
      <w:r w:rsidRPr="003C1B5A">
        <w:t xml:space="preserve"> de </w:t>
      </w:r>
      <w:r>
        <w:t>outubro de 2015</w:t>
      </w:r>
      <w:r w:rsidRPr="003C1B5A">
        <w:t>, com a seguinte informação:</w:t>
      </w:r>
    </w:p>
    <w:p w:rsidR="00F74FC5" w:rsidRDefault="00847F83" w:rsidP="00F74FC5">
      <w:pPr>
        <w:spacing w:before="100" w:beforeAutospacing="1" w:after="100" w:afterAutospacing="1" w:line="240" w:lineRule="auto"/>
        <w:contextualSpacing/>
        <w:jc w:val="both"/>
      </w:pPr>
    </w:p>
    <w:p w:rsidR="000D1886" w:rsidRDefault="00847F83" w:rsidP="00F74FC5">
      <w:pPr>
        <w:spacing w:before="100" w:beforeAutospacing="1" w:after="100" w:afterAutospacing="1" w:line="240" w:lineRule="auto"/>
        <w:contextualSpacing/>
        <w:jc w:val="both"/>
      </w:pPr>
      <w:r>
        <w:t>“Foi efetuada a compatibilidade dos dados do inventário de bens imóveis desta UFRPE com os registros do SIAFI, conforme cópias das 2015NS011125 (R$ 1.375.728,29) e 2015NS011126 (R</w:t>
      </w:r>
      <w:r>
        <w:t>$ 12.588,93), em anexo.”</w:t>
      </w:r>
    </w:p>
    <w:p w:rsidR="00601858" w:rsidRDefault="00847F83" w:rsidP="00F74FC5">
      <w:pPr>
        <w:spacing w:before="100" w:beforeAutospacing="1" w:after="100" w:afterAutospacing="1" w:line="240" w:lineRule="auto"/>
        <w:contextualSpacing/>
        <w:jc w:val="both"/>
      </w:pPr>
    </w:p>
    <w:p w:rsidR="00601858" w:rsidRDefault="00847F83" w:rsidP="00F74FC5">
      <w:pPr>
        <w:spacing w:before="100" w:beforeAutospacing="1" w:after="100" w:afterAutospacing="1" w:line="240" w:lineRule="auto"/>
        <w:contextualSpacing/>
        <w:jc w:val="both"/>
      </w:pPr>
      <w:r>
        <w:t>Em resposta ao Ofício nº 25.677/2015/AUD/CGU-Regional/PE-NAC 01, de 6 de novembro de 2015, quanto à apresentação de novos esclarecimentos às constatações registradas neste Relatório, a UFRPE, por intermédio do Ofício nº 599/2015-G</w:t>
      </w:r>
      <w:r>
        <w:t>R, de 13 de novembro de 2015, assim se manifestou: “(...) informamos que haverá novos esclarecimentos para as constatações (...) no momento da elaboração do Relatório de Gestão do exercício de 2015.”</w:t>
      </w:r>
    </w:p>
    <w:p w:rsidR="000A4052" w:rsidRPr="009609CE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9609CE">
        <w:t xml:space="preserve"> </w:t>
      </w:r>
    </w:p>
    <w:p w:rsidR="000A4052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##/ManifestacaoUnidadeExaminada##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Análise do Controle Interno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F74FC5" w:rsidRDefault="00847F83" w:rsidP="00F74FC5">
      <w:pPr>
        <w:spacing w:before="100" w:beforeAutospacing="1" w:after="100" w:afterAutospacing="1" w:line="240" w:lineRule="auto"/>
        <w:contextualSpacing/>
        <w:jc w:val="both"/>
      </w:pPr>
      <w:r w:rsidRPr="00922346">
        <w:t>Efetuadas consultas no SIAFI no exercício de 201</w:t>
      </w:r>
      <w:r>
        <w:t>5</w:t>
      </w:r>
      <w:r w:rsidRPr="00922346">
        <w:t xml:space="preserve">, foi observado </w:t>
      </w:r>
      <w:r>
        <w:t>que algumas contas sofreram alteração em sua denominação, não havendo correlação explícita com contas utilizadas no exercício de 2014, como ocorre com as contas B</w:t>
      </w:r>
      <w:r>
        <w:t>ens de Uso Especial Registradas no SPIUnet, Bens de Uso Especial não registrados no SPIUnet e Imóveis de Uso Educacional, que passaram a ser registradas em 2015. Além disso, para as contas Edifícios e Outros Bens Imóveis, apresentadas na “</w:t>
      </w:r>
      <w:r w:rsidRPr="00D132BC">
        <w:t>Tabela 01 - Compo</w:t>
      </w:r>
      <w:r w:rsidRPr="00D132BC">
        <w:t>sição Patrimonial Anual Atualizada (em R$)</w:t>
      </w:r>
      <w:r>
        <w:t xml:space="preserve">” não há informações explícitas para justificar a diferença nos valores (R$ </w:t>
      </w:r>
      <w:r w:rsidRPr="00D132BC">
        <w:t>30.921.100,03 e R$ 17.191.845,73) e (</w:t>
      </w:r>
      <w:r>
        <w:t xml:space="preserve">R$ </w:t>
      </w:r>
      <w:r w:rsidRPr="00D132BC">
        <w:t>4.754.467,98</w:t>
      </w:r>
      <w:r>
        <w:t xml:space="preserve"> e R$ </w:t>
      </w:r>
      <w:r w:rsidRPr="00F75F5F">
        <w:t>3.355.742,46</w:t>
      </w:r>
      <w:r w:rsidRPr="00D132BC">
        <w:t xml:space="preserve">), </w:t>
      </w:r>
      <w:r>
        <w:t xml:space="preserve">nas </w:t>
      </w:r>
      <w:r w:rsidRPr="00D132BC">
        <w:t>posições após ajustes e do Inventário 2014</w:t>
      </w:r>
      <w:r>
        <w:t>.</w:t>
      </w:r>
    </w:p>
    <w:p w:rsidR="00F74FC5" w:rsidRPr="00922346" w:rsidRDefault="00847F83" w:rsidP="00F74FC5">
      <w:pPr>
        <w:spacing w:before="100" w:beforeAutospacing="1" w:after="100" w:afterAutospacing="1" w:line="240" w:lineRule="auto"/>
        <w:contextualSpacing/>
        <w:jc w:val="both"/>
      </w:pPr>
    </w:p>
    <w:p w:rsidR="00F74FC5" w:rsidRPr="00922346" w:rsidRDefault="00847F83" w:rsidP="00F74FC5">
      <w:pPr>
        <w:jc w:val="both"/>
      </w:pPr>
      <w:r w:rsidRPr="00922346">
        <w:t>Desta forma, per</w:t>
      </w:r>
      <w:r w:rsidRPr="00922346">
        <w:t>cebe-</w:t>
      </w:r>
      <w:r>
        <w:t xml:space="preserve">se </w:t>
      </w:r>
      <w:r w:rsidRPr="00922346">
        <w:t>que a Entidade ainda não atendeu plenamente o entendimento contido na seguinte recomendação do órgão de controle interno disposta no Relatório de Auditoria nº 201</w:t>
      </w:r>
      <w:r>
        <w:t>410085</w:t>
      </w:r>
      <w:r w:rsidRPr="00922346">
        <w:t xml:space="preserve">, expedida há </w:t>
      </w:r>
      <w:r>
        <w:t>um</w:t>
      </w:r>
      <w:r w:rsidRPr="00922346">
        <w:t xml:space="preserve"> ano:</w:t>
      </w:r>
    </w:p>
    <w:p w:rsidR="000B3106" w:rsidRDefault="00847F83" w:rsidP="00F74FC5">
      <w:pPr>
        <w:spacing w:before="100" w:beforeAutospacing="1" w:after="100" w:afterAutospacing="1" w:line="240" w:lineRule="auto"/>
        <w:contextualSpacing/>
        <w:jc w:val="both"/>
      </w:pPr>
      <w:r w:rsidRPr="00922346">
        <w:t xml:space="preserve">Constatação </w:t>
      </w:r>
      <w:r>
        <w:t>1.1.1.1</w:t>
      </w:r>
      <w:r w:rsidRPr="00922346">
        <w:t xml:space="preserve">, Recomendação </w:t>
      </w:r>
      <w:r>
        <w:t>2</w:t>
      </w:r>
      <w:r w:rsidRPr="00922346">
        <w:t>:</w:t>
      </w:r>
      <w:r>
        <w:t xml:space="preserve"> </w:t>
      </w:r>
      <w:r w:rsidRPr="00FE500F">
        <w:t>Promover os ajustes f</w:t>
      </w:r>
      <w:r w:rsidRPr="00FE500F">
        <w:t>inais nos registros do SIAFI a fim de compatibilizá-lo com dos dados do Inventário de Bens Imóveis, bem como que seja promovido Registro Imobiliário Patrimonial dos seus Bens Imóveis que retrate a realidade das edificações.</w:t>
      </w:r>
    </w:p>
    <w:p w:rsidR="000A4052" w:rsidRPr="009609CE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9609CE">
        <w:t xml:space="preserve"> </w:t>
      </w:r>
    </w:p>
    <w:p w:rsidR="000A4052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##/AnaliseControleInterno##</w:t>
      </w:r>
    </w:p>
    <w:p w:rsidR="000F5F8E" w:rsidRPr="004339A0" w:rsidRDefault="00847F83" w:rsidP="00D509D8">
      <w:pPr>
        <w:spacing w:after="0" w:line="240" w:lineRule="auto"/>
        <w:jc w:val="both"/>
        <w:rPr>
          <w:b/>
        </w:rPr>
      </w:pPr>
      <w:r w:rsidRPr="004339A0">
        <w:rPr>
          <w:b/>
        </w:rPr>
        <w:t>Recomendações:</w:t>
      </w:r>
    </w:p>
    <w:p w:rsidR="003E24DF" w:rsidRDefault="00847F83" w:rsidP="00EF4848">
      <w:pPr>
        <w:spacing w:after="0" w:line="240" w:lineRule="auto"/>
        <w:jc w:val="both"/>
      </w:pPr>
      <w:r>
        <w:t xml:space="preserve">Recomendação 1: Promover os ajustes finais nos registros do SIAFI, em prazo não superior a 60 dias após o recebimento do relatório final deste órgão de controle interno, a fim de compatibilizá-lo com os dados do Inventário de Bens Imóveis, explicitando as </w:t>
      </w:r>
      <w:r>
        <w:t xml:space="preserve">correlações e desmembramentos das contas e dos valores registrados no SIAFI em 2014 </w:t>
      </w:r>
      <w:r>
        <w:lastRenderedPageBreak/>
        <w:t>com o novo plano de contas do SIAFI 2015, bem como que seja promovido Registro Imobiliário Patrimonial dos seus Bens Imóveis que retrate a realidade das edificações.</w:t>
      </w:r>
    </w:p>
    <w:p w:rsidR="00EE78AC" w:rsidRPr="00FF7D89" w:rsidRDefault="00847F83" w:rsidP="00EF4848">
      <w:pPr>
        <w:spacing w:after="0" w:line="240" w:lineRule="auto"/>
        <w:jc w:val="both"/>
      </w:pPr>
    </w:p>
    <w:p w:rsidR="00516FB4" w:rsidRPr="007F413D" w:rsidRDefault="00847F83" w:rsidP="007F413D">
      <w:pPr>
        <w:spacing w:after="0" w:line="240" w:lineRule="auto"/>
        <w:jc w:val="both"/>
        <w:rPr>
          <w:rFonts w:eastAsia="Times New Roman"/>
          <w:lang w:eastAsia="pt-BR"/>
        </w:rPr>
      </w:pPr>
    </w:p>
    <w:p w:rsidR="00C559D3" w:rsidRPr="005D627D" w:rsidRDefault="00847F83" w:rsidP="00DA7949">
      <w:pPr>
        <w:spacing w:after="0" w:line="360" w:lineRule="auto"/>
        <w:rPr>
          <w:b/>
        </w:rPr>
      </w:pPr>
      <w:r w:rsidRPr="005D627D">
        <w:rPr>
          <w:b/>
        </w:rPr>
        <w:t>1.3</w:t>
      </w:r>
      <w:r w:rsidRPr="005D627D">
        <w:rPr>
          <w:b/>
        </w:rPr>
        <w:t xml:space="preserve"> </w:t>
      </w:r>
      <w:r w:rsidRPr="005D627D">
        <w:rPr>
          <w:b/>
        </w:rPr>
        <w:t xml:space="preserve">MEIOS DE TRANPORTES                          </w:t>
      </w:r>
      <w:r w:rsidRPr="005D627D">
        <w:rPr>
          <w:b/>
        </w:rPr>
        <w:t xml:space="preserve"> </w:t>
      </w:r>
    </w:p>
    <w:p w:rsidR="0016745C" w:rsidRPr="00CD0297" w:rsidRDefault="00847F83" w:rsidP="009D79D9">
      <w:pPr>
        <w:spacing w:after="0" w:line="360" w:lineRule="auto"/>
        <w:rPr>
          <w:b/>
        </w:rPr>
      </w:pPr>
      <w:r w:rsidRPr="00CD0297">
        <w:rPr>
          <w:b/>
        </w:rPr>
        <w:t>1.3.1</w:t>
      </w:r>
      <w:r w:rsidRPr="00CD0297">
        <w:rPr>
          <w:b/>
        </w:rPr>
        <w:t xml:space="preserve"> </w:t>
      </w:r>
      <w:r w:rsidRPr="00CD0297">
        <w:rPr>
          <w:b/>
        </w:rPr>
        <w:t xml:space="preserve">UTILIZAÇÃO DE MEIOS DE TRANSPORTES           </w:t>
      </w:r>
      <w:r w:rsidRPr="00CD0297">
        <w:rPr>
          <w:b/>
        </w:rPr>
        <w:t xml:space="preserve"> 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 w:rsidRPr="004339A0">
        <w:rPr>
          <w:b/>
        </w:rPr>
        <w:t>1.3.1.1</w:t>
      </w:r>
      <w:r w:rsidRPr="004339A0">
        <w:rPr>
          <w:rFonts w:ascii="Arial" w:hAnsi="Arial" w:cs="Arial"/>
          <w:b/>
        </w:rPr>
        <w:t xml:space="preserve"> </w:t>
      </w:r>
      <w:r w:rsidRPr="004339A0">
        <w:rPr>
          <w:b/>
        </w:rPr>
        <w:t>CONSTATAÇÃO</w:t>
      </w:r>
    </w:p>
    <w:p w:rsidR="00D526C2" w:rsidRPr="00B67E20" w:rsidRDefault="00847F83" w:rsidP="00D526C2">
      <w:pPr>
        <w:spacing w:after="0" w:line="240" w:lineRule="auto"/>
        <w:rPr>
          <w:b/>
        </w:rPr>
      </w:pPr>
    </w:p>
    <w:p w:rsidR="00D526C2" w:rsidRPr="00890103" w:rsidRDefault="00847F83" w:rsidP="00D526C2">
      <w:pPr>
        <w:spacing w:after="0" w:line="240" w:lineRule="auto"/>
        <w:rPr>
          <w:b/>
        </w:rPr>
      </w:pPr>
      <w:r w:rsidRPr="00890103">
        <w:rPr>
          <w:b/>
        </w:rPr>
        <w:t>Falta de estabelecimento de efetivo controle de pagamento de infrações de trânsito cometidas por servidores e de débitos de veículos junto ao departamento estadual de trânsito.</w:t>
      </w:r>
    </w:p>
    <w:p w:rsidR="00E03FB5" w:rsidRDefault="00847F83" w:rsidP="00743777">
      <w:pPr>
        <w:spacing w:after="0" w:line="240" w:lineRule="auto"/>
      </w:pP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Fato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AD5610" w:rsidRDefault="00847F83" w:rsidP="00AD5610">
      <w:pPr>
        <w:spacing w:before="100" w:beforeAutospacing="1" w:after="100" w:afterAutospacing="1" w:line="240" w:lineRule="auto"/>
        <w:contextualSpacing/>
        <w:jc w:val="both"/>
      </w:pPr>
      <w:r w:rsidRPr="00215E52">
        <w:t>A partir de consulta ao sítio do Departamento Estadual de Trânsito de Pe</w:t>
      </w:r>
      <w:r w:rsidRPr="00215E52">
        <w:t>rnambuco – Detran-PE,</w:t>
      </w:r>
      <w:r>
        <w:t xml:space="preserve"> realizada em 5 de novembro de 2015 com referência a parte da frota de veículos da UFRPE,</w:t>
      </w:r>
      <w:r w:rsidRPr="00215E52">
        <w:t xml:space="preserve"> verificou-se a existência de débitos</w:t>
      </w:r>
      <w:r>
        <w:t xml:space="preserve"> relacionados a seguir</w:t>
      </w:r>
      <w:r w:rsidRPr="00215E52">
        <w:t xml:space="preserve"> relativos a </w:t>
      </w:r>
      <w:r>
        <w:t>18</w:t>
      </w:r>
      <w:r w:rsidRPr="00215E52">
        <w:t xml:space="preserve"> veículos.</w:t>
      </w:r>
    </w:p>
    <w:p w:rsidR="00AD5610" w:rsidRDefault="00847F83" w:rsidP="00AD5610">
      <w:pPr>
        <w:spacing w:before="100" w:beforeAutospacing="1" w:after="100" w:afterAutospacing="1" w:line="240" w:lineRule="auto"/>
        <w:contextualSpacing/>
        <w:jc w:val="both"/>
      </w:pPr>
    </w:p>
    <w:tbl>
      <w:tblPr>
        <w:tblStyle w:val="Tabelacomgrade"/>
        <w:tblW w:w="9072" w:type="dxa"/>
        <w:tblInd w:w="108" w:type="dxa"/>
        <w:tblLook w:val="04A0" w:firstRow="1" w:lastRow="0" w:firstColumn="1" w:lastColumn="0" w:noHBand="0" w:noVBand="1"/>
      </w:tblPr>
      <w:tblGrid>
        <w:gridCol w:w="1668"/>
        <w:gridCol w:w="3294"/>
        <w:gridCol w:w="1949"/>
        <w:gridCol w:w="2161"/>
      </w:tblGrid>
      <w:tr w:rsidR="00AD5610" w:rsidRPr="00215E52" w:rsidTr="004D7B52">
        <w:trPr>
          <w:tblHeader/>
        </w:trPr>
        <w:tc>
          <w:tcPr>
            <w:tcW w:w="1668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b/>
                <w:sz w:val="20"/>
                <w:szCs w:val="20"/>
              </w:rPr>
            </w:pPr>
            <w:r w:rsidRPr="00215E52">
              <w:rPr>
                <w:b/>
                <w:sz w:val="20"/>
                <w:szCs w:val="20"/>
              </w:rPr>
              <w:t>Placa do Veículo</w:t>
            </w:r>
          </w:p>
        </w:tc>
        <w:tc>
          <w:tcPr>
            <w:tcW w:w="3294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b/>
                <w:sz w:val="20"/>
                <w:szCs w:val="20"/>
              </w:rPr>
            </w:pPr>
            <w:r w:rsidRPr="00215E52">
              <w:rPr>
                <w:b/>
                <w:sz w:val="20"/>
                <w:szCs w:val="20"/>
              </w:rPr>
              <w:t>Tipo de débito</w:t>
            </w:r>
          </w:p>
        </w:tc>
        <w:tc>
          <w:tcPr>
            <w:tcW w:w="1949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b/>
                <w:sz w:val="20"/>
                <w:szCs w:val="20"/>
              </w:rPr>
            </w:pPr>
            <w:r w:rsidRPr="00215E52">
              <w:rPr>
                <w:b/>
                <w:sz w:val="20"/>
                <w:szCs w:val="20"/>
              </w:rPr>
              <w:t>Valor do débito R$</w:t>
            </w:r>
          </w:p>
        </w:tc>
        <w:tc>
          <w:tcPr>
            <w:tcW w:w="2161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b/>
                <w:sz w:val="20"/>
                <w:szCs w:val="20"/>
              </w:rPr>
            </w:pPr>
            <w:r w:rsidRPr="00215E52">
              <w:rPr>
                <w:b/>
                <w:sz w:val="20"/>
                <w:szCs w:val="20"/>
              </w:rPr>
              <w:t xml:space="preserve">Data de </w:t>
            </w:r>
            <w:r w:rsidRPr="00215E52">
              <w:rPr>
                <w:b/>
                <w:sz w:val="20"/>
                <w:szCs w:val="20"/>
              </w:rPr>
              <w:t>vencimento</w:t>
            </w:r>
            <w:r>
              <w:rPr>
                <w:b/>
                <w:sz w:val="20"/>
                <w:szCs w:val="20"/>
              </w:rPr>
              <w:t xml:space="preserve"> ou da Infração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 w:rsidRPr="00215E52">
              <w:rPr>
                <w:sz w:val="20"/>
                <w:szCs w:val="20"/>
              </w:rPr>
              <w:t>HJL 9709</w:t>
            </w:r>
          </w:p>
        </w:tc>
        <w:tc>
          <w:tcPr>
            <w:tcW w:w="3294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 w:rsidRPr="00215E52">
              <w:rPr>
                <w:sz w:val="20"/>
                <w:szCs w:val="20"/>
              </w:rPr>
              <w:t>Multa</w:t>
            </w:r>
          </w:p>
        </w:tc>
        <w:tc>
          <w:tcPr>
            <w:tcW w:w="1949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85,13</w:t>
            </w:r>
          </w:p>
        </w:tc>
        <w:tc>
          <w:tcPr>
            <w:tcW w:w="2161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215E52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3</w:t>
            </w:r>
            <w:r w:rsidRPr="00215E52">
              <w:rPr>
                <w:sz w:val="20"/>
                <w:szCs w:val="20"/>
              </w:rPr>
              <w:t>/2014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KFN 0681</w:t>
            </w:r>
          </w:p>
        </w:tc>
        <w:tc>
          <w:tcPr>
            <w:tcW w:w="3294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Seguro Obrigatório</w:t>
            </w:r>
          </w:p>
        </w:tc>
        <w:tc>
          <w:tcPr>
            <w:tcW w:w="1949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109,96</w:t>
            </w:r>
          </w:p>
        </w:tc>
        <w:tc>
          <w:tcPr>
            <w:tcW w:w="2161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17/3/2014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KFX 2800</w:t>
            </w:r>
          </w:p>
        </w:tc>
        <w:tc>
          <w:tcPr>
            <w:tcW w:w="3294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Licenciamento e Seguro Obrigatório</w:t>
            </w:r>
          </w:p>
        </w:tc>
        <w:tc>
          <w:tcPr>
            <w:tcW w:w="1949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364,06</w:t>
            </w:r>
          </w:p>
        </w:tc>
        <w:tc>
          <w:tcPr>
            <w:tcW w:w="2161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31/3/2014 e 25/3/2015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KGW 2221</w:t>
            </w:r>
          </w:p>
        </w:tc>
        <w:tc>
          <w:tcPr>
            <w:tcW w:w="3294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Licenciamento e Seguro Obrigatório</w:t>
            </w:r>
          </w:p>
        </w:tc>
        <w:tc>
          <w:tcPr>
            <w:tcW w:w="1949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646,52</w:t>
            </w:r>
          </w:p>
        </w:tc>
        <w:tc>
          <w:tcPr>
            <w:tcW w:w="2161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17/03/2014 e 5/3/2015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KHB</w:t>
            </w:r>
            <w:r>
              <w:rPr>
                <w:sz w:val="20"/>
                <w:szCs w:val="20"/>
              </w:rPr>
              <w:t xml:space="preserve"> 0460</w:t>
            </w:r>
          </w:p>
        </w:tc>
        <w:tc>
          <w:tcPr>
            <w:tcW w:w="3294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Seguro Obrigatório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109,96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31/03/2014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KJF 1162</w:t>
            </w:r>
          </w:p>
        </w:tc>
        <w:tc>
          <w:tcPr>
            <w:tcW w:w="3294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85,13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19/9/2013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KJU 8104</w:t>
            </w:r>
          </w:p>
        </w:tc>
        <w:tc>
          <w:tcPr>
            <w:tcW w:w="3294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Multas, Licenciamento e Seguro Obrigatório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565,10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6/4/2014 e 10/3/2015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KKF 0332</w:t>
            </w:r>
          </w:p>
        </w:tc>
        <w:tc>
          <w:tcPr>
            <w:tcW w:w="3294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68,11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10/12/2014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KMB 8970</w:t>
            </w:r>
          </w:p>
        </w:tc>
        <w:tc>
          <w:tcPr>
            <w:tcW w:w="3294" w:type="dxa"/>
          </w:tcPr>
          <w:p w:rsidR="00AD5610" w:rsidRPr="00215E52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Seguro Obrigatório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105,25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31/3/2014</w:t>
            </w:r>
          </w:p>
        </w:tc>
      </w:tr>
      <w:tr w:rsidR="00AD5610" w:rsidRPr="00215E52" w:rsidTr="004D7B52">
        <w:tc>
          <w:tcPr>
            <w:tcW w:w="1668" w:type="dxa"/>
            <w:vAlign w:val="center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PEI 3201</w:t>
            </w:r>
          </w:p>
        </w:tc>
        <w:tc>
          <w:tcPr>
            <w:tcW w:w="3294" w:type="dxa"/>
            <w:vAlign w:val="center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85,13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20/8/2015</w:t>
            </w:r>
          </w:p>
        </w:tc>
      </w:tr>
      <w:tr w:rsidR="00AD5610" w:rsidRPr="00215E52" w:rsidTr="004D7B52">
        <w:tc>
          <w:tcPr>
            <w:tcW w:w="1668" w:type="dxa"/>
            <w:vAlign w:val="center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PEJ 6445</w:t>
            </w:r>
          </w:p>
        </w:tc>
        <w:tc>
          <w:tcPr>
            <w:tcW w:w="3294" w:type="dxa"/>
            <w:vAlign w:val="center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85,13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30/1/2014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PEJ 6475</w:t>
            </w:r>
          </w:p>
        </w:tc>
        <w:tc>
          <w:tcPr>
            <w:tcW w:w="3294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Multas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153,24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26/5/2014 e 29/5/2015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PEK 7918</w:t>
            </w:r>
          </w:p>
        </w:tc>
        <w:tc>
          <w:tcPr>
            <w:tcW w:w="3294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68,11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1/8/2015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PFI 7451</w:t>
            </w:r>
          </w:p>
        </w:tc>
        <w:tc>
          <w:tcPr>
            <w:tcW w:w="3294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127,69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3/11/2013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PFI 7491</w:t>
            </w:r>
          </w:p>
        </w:tc>
        <w:tc>
          <w:tcPr>
            <w:tcW w:w="3294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Multas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212,82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3/7/2013 e 2/8/2015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PGN 9246</w:t>
            </w:r>
          </w:p>
        </w:tc>
        <w:tc>
          <w:tcPr>
            <w:tcW w:w="3294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Multas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136,22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e 31/10/2014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PGQ 3120</w:t>
            </w:r>
          </w:p>
        </w:tc>
        <w:tc>
          <w:tcPr>
            <w:tcW w:w="3294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Multas</w:t>
            </w:r>
          </w:p>
        </w:tc>
        <w:tc>
          <w:tcPr>
            <w:tcW w:w="1949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204,33</w:t>
            </w:r>
          </w:p>
        </w:tc>
        <w:tc>
          <w:tcPr>
            <w:tcW w:w="2161" w:type="dxa"/>
          </w:tcPr>
          <w:p w:rsidR="00AD5610" w:rsidRDefault="00847F83" w:rsidP="004D7B52">
            <w:pPr>
              <w:spacing w:before="100" w:beforeAutospacing="1" w:after="100" w:afterAutospacing="1"/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29/4 e 11/8/2014</w:t>
            </w:r>
          </w:p>
        </w:tc>
      </w:tr>
      <w:tr w:rsidR="00AD5610" w:rsidRPr="00215E52" w:rsidTr="004D7B52">
        <w:tc>
          <w:tcPr>
            <w:tcW w:w="1668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PGT 9645</w:t>
            </w:r>
          </w:p>
        </w:tc>
        <w:tc>
          <w:tcPr>
            <w:tcW w:w="3294" w:type="dxa"/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Multa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AD5610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85,13</w:t>
            </w: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:rsidR="00AD5610" w:rsidRDefault="00847F83" w:rsidP="004D7B52">
            <w:pPr>
              <w:spacing w:before="100" w:beforeAutospacing="1" w:after="100" w:afterAutospacing="1"/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8/9/2015</w:t>
            </w:r>
          </w:p>
        </w:tc>
      </w:tr>
      <w:tr w:rsidR="00AD5610" w:rsidRPr="00215E52" w:rsidTr="004D7B52">
        <w:tc>
          <w:tcPr>
            <w:tcW w:w="4962" w:type="dxa"/>
            <w:gridSpan w:val="2"/>
          </w:tcPr>
          <w:p w:rsidR="00AD5610" w:rsidRPr="009C4E2E" w:rsidRDefault="00847F83" w:rsidP="004D7B52">
            <w:pPr>
              <w:spacing w:before="100" w:beforeAutospacing="1" w:after="100" w:afterAutospacing="1"/>
              <w:contextualSpacing/>
              <w:jc w:val="both"/>
              <w:rPr>
                <w:b/>
                <w:sz w:val="20"/>
                <w:szCs w:val="20"/>
              </w:rPr>
            </w:pPr>
            <w:r w:rsidRPr="009C4E2E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949" w:type="dxa"/>
            <w:tcBorders>
              <w:right w:val="single" w:sz="4" w:space="0" w:color="auto"/>
            </w:tcBorders>
          </w:tcPr>
          <w:p w:rsidR="00AD5610" w:rsidRPr="009C4E2E" w:rsidRDefault="00847F83" w:rsidP="004D7B52">
            <w:pPr>
              <w:spacing w:before="100" w:beforeAutospacing="1" w:after="100" w:afterAutospacing="1"/>
              <w:contextualSpacing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3.297,02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5610" w:rsidRDefault="00847F83" w:rsidP="004D7B52">
            <w:pPr>
              <w:spacing w:before="100" w:beforeAutospacing="1" w:after="100" w:afterAutospacing="1"/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:rsidR="00AD5610" w:rsidRDefault="00847F83" w:rsidP="00AD5610">
      <w:pPr>
        <w:spacing w:before="100" w:beforeAutospacing="1" w:after="100" w:afterAutospacing="1" w:line="240" w:lineRule="auto"/>
        <w:contextualSpacing/>
        <w:jc w:val="both"/>
      </w:pPr>
    </w:p>
    <w:p w:rsidR="000B3106" w:rsidRDefault="00847F83" w:rsidP="00AD5610">
      <w:pPr>
        <w:spacing w:before="100" w:beforeAutospacing="1" w:after="100" w:afterAutospacing="1" w:line="240" w:lineRule="auto"/>
        <w:contextualSpacing/>
        <w:jc w:val="both"/>
      </w:pPr>
      <w:r>
        <w:t>A</w:t>
      </w:r>
      <w:r>
        <w:t xml:space="preserve"> Entidade não dispõe de normativo específico para controle das infrações de trânsito e demais débitos sobre os veículos de sua frota, que vise garantir o pagamento tempestivo das despesas, nem comprovou estruturação adequada do setor responsável pelo contr</w:t>
      </w:r>
      <w:r>
        <w:t>ole de débitos referentes à citada frota.</w:t>
      </w:r>
    </w:p>
    <w:p w:rsidR="000A4052" w:rsidRPr="009609CE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9609CE">
        <w:t xml:space="preserve"> </w:t>
      </w:r>
    </w:p>
    <w:p w:rsidR="000A4052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##/Fato##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Causa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0B3106" w:rsidRDefault="00847F83" w:rsidP="00F37271">
      <w:pPr>
        <w:spacing w:before="100" w:beforeAutospacing="1" w:after="100" w:afterAutospacing="1" w:line="240" w:lineRule="auto"/>
        <w:contextualSpacing/>
        <w:jc w:val="both"/>
      </w:pPr>
      <w:r>
        <w:t>O gestor não adotou medidas visando à garantia de pagamento tempestivo das despesas com a frota de veículos da Entidade.</w:t>
      </w:r>
    </w:p>
    <w:p w:rsidR="0025114A" w:rsidRPr="009609CE" w:rsidRDefault="00847F83" w:rsidP="00F37271">
      <w:pPr>
        <w:spacing w:before="100" w:beforeAutospacing="1" w:after="100" w:afterAutospacing="1"/>
        <w:contextualSpacing/>
        <w:jc w:val="both"/>
      </w:pPr>
      <w:r w:rsidRPr="009609CE">
        <w:t xml:space="preserve"> </w:t>
      </w:r>
    </w:p>
    <w:p w:rsidR="0025114A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##/Causa##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Manifestação da Unidade Examinada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AD5610" w:rsidRDefault="00847F83" w:rsidP="00AD5610">
      <w:pPr>
        <w:spacing w:before="100" w:beforeAutospacing="1" w:after="100" w:afterAutospacing="1" w:line="240" w:lineRule="auto"/>
        <w:contextualSpacing/>
        <w:jc w:val="both"/>
      </w:pPr>
      <w:r w:rsidRPr="003C1B5A">
        <w:lastRenderedPageBreak/>
        <w:t xml:space="preserve">Mediante o Ofício nº </w:t>
      </w:r>
      <w:r>
        <w:t>488</w:t>
      </w:r>
      <w:r w:rsidRPr="003C1B5A">
        <w:t>/201</w:t>
      </w:r>
      <w:r>
        <w:t>5</w:t>
      </w:r>
      <w:r w:rsidRPr="003C1B5A">
        <w:t>-GR, de 1</w:t>
      </w:r>
      <w:r>
        <w:t>8</w:t>
      </w:r>
      <w:r w:rsidRPr="003C1B5A">
        <w:t xml:space="preserve"> de </w:t>
      </w:r>
      <w:r>
        <w:t>agost</w:t>
      </w:r>
      <w:r w:rsidRPr="003C1B5A">
        <w:t>o de 201</w:t>
      </w:r>
      <w:r>
        <w:t>5</w:t>
      </w:r>
      <w:r w:rsidRPr="003C1B5A">
        <w:t>, foi encaminhado o M</w:t>
      </w:r>
      <w:r>
        <w:t>EMO</w:t>
      </w:r>
      <w:r w:rsidRPr="003C1B5A">
        <w:t xml:space="preserve"> </w:t>
      </w:r>
      <w:r>
        <w:t>N</w:t>
      </w:r>
      <w:r w:rsidRPr="003C1B5A">
        <w:t xml:space="preserve">º </w:t>
      </w:r>
      <w:r>
        <w:t>273</w:t>
      </w:r>
      <w:r w:rsidRPr="003C1B5A">
        <w:t>/</w:t>
      </w:r>
      <w:r>
        <w:t>15 - DELOGS, de mesma data</w:t>
      </w:r>
      <w:r w:rsidRPr="003C1B5A">
        <w:t>, com a seguinte informação:</w:t>
      </w:r>
    </w:p>
    <w:p w:rsidR="00AD5610" w:rsidRDefault="00847F83" w:rsidP="00AD5610">
      <w:pPr>
        <w:spacing w:before="100" w:beforeAutospacing="1" w:after="100" w:afterAutospacing="1" w:line="240" w:lineRule="auto"/>
        <w:contextualSpacing/>
        <w:jc w:val="both"/>
      </w:pPr>
    </w:p>
    <w:p w:rsidR="00AD5610" w:rsidRDefault="00847F83" w:rsidP="00AD5610">
      <w:pPr>
        <w:spacing w:before="100" w:beforeAutospacing="1" w:after="100" w:afterAutospacing="1" w:line="240" w:lineRule="auto"/>
        <w:contextualSpacing/>
        <w:jc w:val="both"/>
      </w:pPr>
      <w:r>
        <w:t>“</w:t>
      </w:r>
      <w:r w:rsidRPr="00D675EB">
        <w:t>O procedimento para definição do infrator condutor e para viabilizar o pagamento das infrações de transito cometidas por servidor ou condutor terceirizado consiste na consulta aos mecanismos e instrumentos de gestão da frota (escala de condutores e viagens</w:t>
      </w:r>
      <w:r w:rsidRPr="00D675EB">
        <w:t xml:space="preserve">) e na identificação do responsável pela condução do automotor, com a imputação da sua responsabilidade. Todos os atos acima descritos são instruídos em processo administrativo que se originam no Departamento de Logística e Serviços – DELOGS e são por ele </w:t>
      </w:r>
      <w:r w:rsidRPr="00D675EB">
        <w:t>geridos e acompanhados. Contudo, ainda não existe formalização de normativo interno que disciplina a matéria, definindo prazos e competências, o que está sendo viabilizado junto à Administração Superior desta IFES.</w:t>
      </w:r>
      <w:r>
        <w:t>”</w:t>
      </w:r>
    </w:p>
    <w:p w:rsidR="00AD5610" w:rsidRDefault="00847F83" w:rsidP="00AD5610">
      <w:pPr>
        <w:spacing w:before="100" w:beforeAutospacing="1" w:after="100" w:afterAutospacing="1" w:line="240" w:lineRule="auto"/>
        <w:contextualSpacing/>
        <w:jc w:val="both"/>
      </w:pPr>
    </w:p>
    <w:p w:rsidR="000D1886" w:rsidRDefault="00847F83" w:rsidP="00AD5610">
      <w:pPr>
        <w:spacing w:before="100" w:beforeAutospacing="1" w:after="100" w:afterAutospacing="1" w:line="240" w:lineRule="auto"/>
        <w:contextualSpacing/>
        <w:jc w:val="both"/>
      </w:pPr>
      <w:r>
        <w:t>“</w:t>
      </w:r>
      <w:r w:rsidRPr="00D675EB">
        <w:t xml:space="preserve">A estrutura responsável pelo controle </w:t>
      </w:r>
      <w:r w:rsidRPr="00D675EB">
        <w:t>dos débitos em razão das infrações de trânsito cometidas por condutores na utilização dos veículos oficiais é composta pela Diretoria deste Departamento juntamente com sua secretaria e pela Diretoria da Divisão de Transporte, também subordinada a este ao D</w:t>
      </w:r>
      <w:r w:rsidRPr="00D675EB">
        <w:t>ELOGS, somando um quantitativo de três servidores. A estrutura tem se mostrado eficiente na prática supracitada.</w:t>
      </w:r>
      <w:r>
        <w:t>”</w:t>
      </w:r>
    </w:p>
    <w:p w:rsidR="00336159" w:rsidRDefault="00847F83" w:rsidP="00AD5610">
      <w:pPr>
        <w:spacing w:before="100" w:beforeAutospacing="1" w:after="100" w:afterAutospacing="1" w:line="240" w:lineRule="auto"/>
        <w:contextualSpacing/>
        <w:jc w:val="both"/>
      </w:pPr>
    </w:p>
    <w:p w:rsidR="00336159" w:rsidRDefault="00847F83" w:rsidP="00AD5610">
      <w:pPr>
        <w:spacing w:before="100" w:beforeAutospacing="1" w:after="100" w:afterAutospacing="1" w:line="240" w:lineRule="auto"/>
        <w:contextualSpacing/>
        <w:jc w:val="both"/>
      </w:pPr>
      <w:r>
        <w:t xml:space="preserve">Em resposta ao Ofício nº 25.677/2015/AUD/CGU-Regional/PE-NAC 01, de 6 de novembro de 2015, quanto à apresentação de novos esclarecimentos às </w:t>
      </w:r>
      <w:r>
        <w:t xml:space="preserve">constatações registradas neste Relatório, a UFRPE, por intermédio do Ofício nº 599/2015-GR, de 13 de novembro de 2015, assim se manifestou: “(...) informamos que haverá novos esclarecimentos para as constatações (...) no momento da elaboração do Relatório </w:t>
      </w:r>
      <w:r>
        <w:t>de Gestão do exercício de 2015.”</w:t>
      </w:r>
    </w:p>
    <w:p w:rsidR="000A4052" w:rsidRPr="009609CE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9609CE">
        <w:t xml:space="preserve"> </w:t>
      </w:r>
    </w:p>
    <w:p w:rsidR="000A4052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##/ManifestacaoUnidadeExaminada##</w:t>
      </w:r>
    </w:p>
    <w:p w:rsidR="00D526C2" w:rsidRPr="004339A0" w:rsidRDefault="00847F83" w:rsidP="00D526C2">
      <w:pPr>
        <w:spacing w:after="0" w:line="240" w:lineRule="auto"/>
        <w:rPr>
          <w:rFonts w:ascii="Arial" w:hAnsi="Arial" w:cs="Arial"/>
          <w:b/>
        </w:rPr>
      </w:pPr>
      <w:r>
        <w:rPr>
          <w:b/>
        </w:rPr>
        <w:t>Análise do Controle Interno</w:t>
      </w:r>
    </w:p>
    <w:p w:rsidR="00D526C2" w:rsidRPr="00B531A3" w:rsidRDefault="00847F83" w:rsidP="00D526C2">
      <w:pPr>
        <w:spacing w:after="0" w:line="240" w:lineRule="auto"/>
        <w:rPr>
          <w:b/>
        </w:rPr>
      </w:pPr>
    </w:p>
    <w:p w:rsidR="00AD5610" w:rsidRDefault="00847F83" w:rsidP="00AD5610">
      <w:pPr>
        <w:spacing w:before="100" w:beforeAutospacing="1" w:after="100" w:afterAutospacing="1" w:line="240" w:lineRule="auto"/>
        <w:contextualSpacing/>
        <w:jc w:val="both"/>
      </w:pPr>
      <w:r>
        <w:t>A despeito do informado pela Entidade, as medidas adotadas não estão sendo suficientes para garantia do pagamento tempestivo dos débitos relativos a sua frota</w:t>
      </w:r>
      <w:r>
        <w:t xml:space="preserve"> de veículos, tendo em vista que existem despesas ocorridas há mais de dois anos que ainda não foram quitadas junto aos órgãos competentes, o que pode ser causado, inclusive, p</w:t>
      </w:r>
      <w:r>
        <w:t>el</w:t>
      </w:r>
      <w:r>
        <w:t>a falta de estruturação adequada do setor responsável pelo controle desses gas</w:t>
      </w:r>
      <w:r>
        <w:t>tos.</w:t>
      </w:r>
    </w:p>
    <w:p w:rsidR="00AD5610" w:rsidRDefault="00847F83" w:rsidP="00AD5610">
      <w:pPr>
        <w:spacing w:before="100" w:beforeAutospacing="1" w:after="100" w:afterAutospacing="1" w:line="240" w:lineRule="auto"/>
        <w:contextualSpacing/>
        <w:jc w:val="both"/>
      </w:pPr>
    </w:p>
    <w:p w:rsidR="00AD5610" w:rsidRPr="00922346" w:rsidRDefault="00847F83" w:rsidP="00AD5610">
      <w:pPr>
        <w:jc w:val="both"/>
      </w:pPr>
      <w:r w:rsidRPr="00922346">
        <w:t>Desta forma, percebe-</w:t>
      </w:r>
      <w:r>
        <w:t xml:space="preserve">se </w:t>
      </w:r>
      <w:r w:rsidRPr="00922346">
        <w:t xml:space="preserve">que a Entidade ainda não atendeu plenamente </w:t>
      </w:r>
      <w:r>
        <w:t xml:space="preserve">as </w:t>
      </w:r>
      <w:r w:rsidRPr="00922346">
        <w:t>seguinte</w:t>
      </w:r>
      <w:r>
        <w:t>s</w:t>
      </w:r>
      <w:r w:rsidRPr="00922346">
        <w:t xml:space="preserve"> recomendaç</w:t>
      </w:r>
      <w:r>
        <w:t>ões</w:t>
      </w:r>
      <w:r w:rsidRPr="00922346">
        <w:t xml:space="preserve"> do órgão de controle interno disposta no Relatório de Auditoria nº </w:t>
      </w:r>
      <w:r>
        <w:t>201410085</w:t>
      </w:r>
      <w:r w:rsidRPr="00922346">
        <w:t xml:space="preserve">, expedida há </w:t>
      </w:r>
      <w:r>
        <w:t>um</w:t>
      </w:r>
      <w:r w:rsidRPr="00922346">
        <w:t xml:space="preserve"> ano:</w:t>
      </w:r>
    </w:p>
    <w:p w:rsidR="000B3106" w:rsidRDefault="00847F83" w:rsidP="00AD5610">
      <w:pPr>
        <w:spacing w:before="100" w:beforeAutospacing="1" w:after="100" w:afterAutospacing="1" w:line="240" w:lineRule="auto"/>
        <w:contextualSpacing/>
        <w:jc w:val="both"/>
      </w:pPr>
      <w:r w:rsidRPr="00922346">
        <w:t xml:space="preserve">Constatação </w:t>
      </w:r>
      <w:r>
        <w:t>1.2.1.1,</w:t>
      </w:r>
      <w:r w:rsidRPr="00922346">
        <w:t xml:space="preserve"> </w:t>
      </w:r>
      <w:r>
        <w:t>Recomendação 1: Estabelecer formalme</w:t>
      </w:r>
      <w:r>
        <w:t xml:space="preserve">nte rotina, cuja cópia deve ser encaminhada ao Controle Interno, com prazos definidos para notificação ao servidor infrator e pagamento por parte deste das infrações de trânsito cometidas durante uso de veículo da frota da UFRPE, e para pagamento de taxas </w:t>
      </w:r>
      <w:r>
        <w:t>de licenciamento e seguro obrigatório ao departamento estadual de trânsito; Recomendação 2: Estruturar adequadamente em termos materiais e de recursos humanos o setor responsável pelo controle dos débitos referentes à frota de veículos da Universidade, par</w:t>
      </w:r>
      <w:r>
        <w:t>a fiel e tempestivo cumprimento da recomendação anterior.</w:t>
      </w:r>
    </w:p>
    <w:p w:rsidR="000A4052" w:rsidRPr="009609CE" w:rsidRDefault="00847F83" w:rsidP="00F37271">
      <w:pPr>
        <w:spacing w:before="100" w:beforeAutospacing="1" w:after="100" w:afterAutospacing="1" w:line="240" w:lineRule="auto"/>
        <w:contextualSpacing/>
        <w:jc w:val="both"/>
      </w:pPr>
      <w:r w:rsidRPr="009609CE">
        <w:t xml:space="preserve"> </w:t>
      </w:r>
    </w:p>
    <w:p w:rsidR="000A4052" w:rsidRPr="00514268" w:rsidRDefault="00847F83" w:rsidP="00F37271">
      <w:pPr>
        <w:spacing w:before="100" w:beforeAutospacing="1" w:after="100" w:afterAutospacing="1" w:line="240" w:lineRule="auto"/>
        <w:contextualSpacing/>
        <w:jc w:val="both"/>
        <w:rPr>
          <w:color w:val="FFFFFF" w:themeColor="background1"/>
          <w:spacing w:val="-514"/>
          <w:sz w:val="2"/>
          <w:szCs w:val="2"/>
        </w:rPr>
      </w:pPr>
      <w:r w:rsidRPr="00514268">
        <w:rPr>
          <w:color w:val="FFFFFF" w:themeColor="background1"/>
          <w:spacing w:val="-514"/>
          <w:sz w:val="2"/>
          <w:szCs w:val="2"/>
        </w:rPr>
        <w:t>##/AnaliseControleInterno##</w:t>
      </w:r>
    </w:p>
    <w:p w:rsidR="000F5F8E" w:rsidRPr="004339A0" w:rsidRDefault="00847F83" w:rsidP="00D509D8">
      <w:pPr>
        <w:spacing w:after="0" w:line="240" w:lineRule="auto"/>
        <w:jc w:val="both"/>
        <w:rPr>
          <w:b/>
        </w:rPr>
      </w:pPr>
      <w:r w:rsidRPr="004339A0">
        <w:rPr>
          <w:b/>
        </w:rPr>
        <w:t>Recomendações:</w:t>
      </w:r>
    </w:p>
    <w:p w:rsidR="003E24DF" w:rsidRDefault="00847F83" w:rsidP="00EF4848">
      <w:pPr>
        <w:spacing w:after="0" w:line="240" w:lineRule="auto"/>
        <w:jc w:val="both"/>
      </w:pPr>
      <w:r>
        <w:t>Recomendação 1: Estabelecer formalmente rotina, em prazo não superior a 60 dias após o recebimento do relatório final deste órgão de controle interno, cuja cópia deve ser encaminhada ao Controle Interno, com prazos definidos para notificação ao servidor in</w:t>
      </w:r>
      <w:r>
        <w:t xml:space="preserve">frator para pagamento por parte deste das infrações de trânsito cometidas durante uso </w:t>
      </w:r>
      <w:r>
        <w:lastRenderedPageBreak/>
        <w:t>de veículo da frota da UFRPE, e para pagamento de taxas de licenciamento e seguro obrigatório ao departamento estadual de trânsito.</w:t>
      </w:r>
    </w:p>
    <w:p w:rsidR="00EE78AC" w:rsidRPr="00FF7D89" w:rsidRDefault="00847F83" w:rsidP="00EF4848">
      <w:pPr>
        <w:spacing w:after="0" w:line="240" w:lineRule="auto"/>
        <w:jc w:val="both"/>
      </w:pPr>
    </w:p>
    <w:p w:rsidR="003E24DF" w:rsidRDefault="00847F83" w:rsidP="00EF4848">
      <w:pPr>
        <w:spacing w:after="0" w:line="240" w:lineRule="auto"/>
        <w:jc w:val="both"/>
      </w:pPr>
      <w:r>
        <w:t>Recomendação 2: Estruturar adequadame</w:t>
      </w:r>
      <w:r>
        <w:t>nte, em prazo não superior a seis meses, em termos materiais e de recursos humanos o setor responsável pelo controle dos débitos referentes à frota de veículos da Universidade, para fiel e tempestivo cumprimento da recomendação anterior, tendo em vista que</w:t>
      </w:r>
      <w:r>
        <w:t xml:space="preserve"> a estrutura atual não está sendo capaz de garantir o pagamento tempestivo dos débitos. </w:t>
      </w:r>
    </w:p>
    <w:p w:rsidR="00EE78AC" w:rsidRPr="00FF7D89" w:rsidRDefault="00847F83" w:rsidP="00EF4848">
      <w:pPr>
        <w:spacing w:after="0" w:line="240" w:lineRule="auto"/>
        <w:jc w:val="both"/>
      </w:pPr>
    </w:p>
    <w:p w:rsidR="00516FB4" w:rsidRPr="007F413D" w:rsidRDefault="00847F83" w:rsidP="007F413D">
      <w:pPr>
        <w:spacing w:after="0" w:line="240" w:lineRule="auto"/>
        <w:jc w:val="both"/>
        <w:rPr>
          <w:rFonts w:eastAsia="Times New Roman"/>
          <w:lang w:eastAsia="pt-BR"/>
        </w:rPr>
      </w:pPr>
      <w:bookmarkStart w:id="1" w:name="bookmark0"/>
      <w:bookmarkEnd w:id="1"/>
    </w:p>
    <w:p w:rsidR="00B91EE0" w:rsidRDefault="00B91EE0" w:rsidP="00AE511C">
      <w:pPr>
        <w:spacing w:after="0" w:line="240" w:lineRule="auto"/>
        <w:rPr>
          <w:rFonts w:eastAsia="Times New Roman"/>
          <w:b/>
          <w:lang w:eastAsia="pt-BR"/>
        </w:rPr>
      </w:pPr>
    </w:p>
    <w:p w:rsidR="00AE511C" w:rsidRPr="000C55E2" w:rsidRDefault="00AE511C" w:rsidP="00AE511C">
      <w:pPr>
        <w:spacing w:after="0" w:line="240" w:lineRule="auto"/>
        <w:rPr>
          <w:rFonts w:eastAsia="Times New Roman"/>
          <w:b/>
          <w:lang w:eastAsia="pt-BR"/>
        </w:rPr>
      </w:pPr>
      <w:r w:rsidRPr="00E63182">
        <w:rPr>
          <w:rFonts w:eastAsia="Times New Roman"/>
          <w:b/>
          <w:lang w:eastAsia="pt-BR"/>
        </w:rPr>
        <w:t>I</w:t>
      </w:r>
      <w:r>
        <w:rPr>
          <w:rFonts w:eastAsia="Times New Roman"/>
          <w:b/>
          <w:lang w:eastAsia="pt-BR"/>
        </w:rPr>
        <w:t>I</w:t>
      </w:r>
      <w:r w:rsidR="00B91EE0">
        <w:rPr>
          <w:rFonts w:eastAsia="Times New Roman"/>
          <w:b/>
          <w:lang w:eastAsia="pt-BR"/>
        </w:rPr>
        <w:t>I</w:t>
      </w:r>
      <w:r w:rsidRPr="00E63182">
        <w:rPr>
          <w:rFonts w:eastAsia="Times New Roman"/>
          <w:b/>
          <w:lang w:eastAsia="pt-BR"/>
        </w:rPr>
        <w:t xml:space="preserve"> – </w:t>
      </w:r>
      <w:r>
        <w:rPr>
          <w:rFonts w:eastAsia="Times New Roman"/>
          <w:b/>
          <w:lang w:eastAsia="pt-BR"/>
        </w:rPr>
        <w:t>CONCLUSÃO</w:t>
      </w:r>
    </w:p>
    <w:p w:rsidR="00B91EE0" w:rsidRDefault="00B91EE0" w:rsidP="00AE511C">
      <w:pPr>
        <w:spacing w:after="0" w:line="240" w:lineRule="auto"/>
        <w:jc w:val="both"/>
        <w:rPr>
          <w:rFonts w:eastAsia="Times New Roman"/>
          <w:lang w:eastAsia="pt-BR"/>
        </w:rPr>
      </w:pPr>
    </w:p>
    <w:p w:rsidR="00172223" w:rsidRDefault="00847F83" w:rsidP="00172223">
      <w:pPr>
        <w:rPr>
          <w:sz w:val="16"/>
          <w:szCs w:val="16"/>
        </w:rPr>
      </w:pPr>
    </w:p>
    <w:p w:rsidR="00172223" w:rsidRPr="00172223" w:rsidRDefault="00847F83" w:rsidP="00DB523C">
      <w:pPr>
        <w:jc w:val="both"/>
        <w:rPr>
          <w:sz w:val="16"/>
          <w:szCs w:val="16"/>
        </w:rPr>
      </w:pPr>
      <w:r w:rsidRPr="00EA2E1E">
        <w:t xml:space="preserve">Em face dos exames realizados, somos de opinião que a </w:t>
      </w:r>
      <w:r>
        <w:t>UFRPE</w:t>
      </w:r>
      <w:r w:rsidRPr="00EA2E1E">
        <w:t xml:space="preserve"> deve adotar medidas corretivas com vistas a elidir os pontos ressalvados nos itens</w:t>
      </w:r>
      <w:r>
        <w:t xml:space="preserve"> 1.</w:t>
      </w:r>
      <w:r>
        <w:t>2</w:t>
      </w:r>
      <w:r>
        <w:t>.1.1</w:t>
      </w:r>
      <w:r>
        <w:t>, 1.2.1.2 e 1.3.1.1</w:t>
      </w:r>
      <w:r>
        <w:t>.</w:t>
      </w:r>
    </w:p>
    <w:p w:rsidR="00AE511C" w:rsidRDefault="00AE511C" w:rsidP="00AE511C">
      <w:pPr>
        <w:spacing w:after="0" w:line="240" w:lineRule="auto"/>
        <w:rPr>
          <w:rFonts w:eastAsia="Times New Roman"/>
          <w:lang w:eastAsia="pt-BR"/>
        </w:rPr>
      </w:pPr>
    </w:p>
    <w:p w:rsidR="00AE511C" w:rsidRPr="0073650D" w:rsidRDefault="00443368" w:rsidP="00AE511C">
      <w:pPr>
        <w:spacing w:after="0" w:line="240" w:lineRule="auto"/>
        <w:jc w:val="right"/>
        <w:rPr>
          <w:rFonts w:eastAsia="Times New Roman"/>
          <w:lang w:eastAsia="pt-BR"/>
        </w:rPr>
      </w:pPr>
      <w:r>
        <w:rPr>
          <w:rFonts w:eastAsia="Times New Roman"/>
          <w:bCs/>
          <w:lang w:eastAsia="pt-BR"/>
        </w:rPr>
        <w:t>Recife</w:t>
      </w:r>
      <w:r w:rsidR="00AE511C" w:rsidRPr="0073650D">
        <w:rPr>
          <w:rFonts w:eastAsia="Times New Roman"/>
          <w:lang w:eastAsia="pt-BR"/>
        </w:rPr>
        <w:t>/</w:t>
      </w:r>
      <w:r>
        <w:rPr>
          <w:rFonts w:eastAsia="Times New Roman"/>
          <w:bCs/>
          <w:lang w:eastAsia="pt-BR"/>
        </w:rPr>
        <w:t>PE</w:t>
      </w:r>
      <w:r w:rsidR="00AE511C" w:rsidRPr="0073650D">
        <w:rPr>
          <w:rFonts w:eastAsia="Times New Roman"/>
          <w:lang w:eastAsia="pt-BR"/>
        </w:rPr>
        <w:t>,</w:t>
      </w:r>
      <w:r w:rsidR="00AE511C">
        <w:rPr>
          <w:rFonts w:eastAsia="Times New Roman"/>
          <w:lang w:eastAsia="pt-BR"/>
        </w:rPr>
        <w:t xml:space="preserve"> </w:t>
      </w:r>
      <w:r>
        <w:rPr>
          <w:rFonts w:eastAsia="Times New Roman"/>
          <w:bCs/>
          <w:lang w:eastAsia="pt-BR"/>
        </w:rPr>
        <w:t>25 de novembro de 2015</w:t>
      </w:r>
      <w:r w:rsidR="00AE511C" w:rsidRPr="0073650D">
        <w:rPr>
          <w:rFonts w:eastAsia="Times New Roman"/>
          <w:lang w:eastAsia="pt-BR"/>
        </w:rPr>
        <w:t>.</w:t>
      </w:r>
    </w:p>
    <w:p w:rsidR="00AE511C" w:rsidRDefault="00AE511C" w:rsidP="00AE511C">
      <w:pPr>
        <w:spacing w:after="0" w:line="240" w:lineRule="auto"/>
        <w:rPr>
          <w:rFonts w:eastAsia="Times New Roman"/>
          <w:b/>
          <w:bCs/>
          <w:lang w:eastAsia="pt-BR"/>
        </w:rPr>
      </w:pPr>
    </w:p>
    <w:p w:rsidR="00AE511C" w:rsidRPr="0073650D" w:rsidRDefault="00821774" w:rsidP="00AE511C">
      <w:pPr>
        <w:spacing w:after="0" w:line="240" w:lineRule="auto"/>
        <w:rPr>
          <w:rFonts w:eastAsia="Times New Roman"/>
          <w:b/>
          <w:bCs/>
          <w:lang w:eastAsia="pt-BR"/>
        </w:rPr>
      </w:pPr>
      <w:r>
        <w:rPr>
          <w:rFonts w:eastAsia="Times New Roman"/>
          <w:b/>
          <w:bCs/>
          <w:lang w:eastAsia="pt-BR"/>
        </w:rPr>
        <w:t>Equipe Técnica</w:t>
      </w:r>
    </w:p>
    <w:p w:rsidR="00636E9A" w:rsidRPr="00636E9A" w:rsidRDefault="00847F83" w:rsidP="00636E9A">
      <w:pPr>
        <w:spacing w:after="0" w:line="240" w:lineRule="auto"/>
      </w:pPr>
      <w:r w:rsidRPr="00636E9A">
        <w:rPr>
          <w:rFonts w:eastAsia="Times New Roman"/>
          <w:b/>
          <w:bCs/>
          <w:lang w:eastAsia="pt-BR"/>
        </w:rPr>
        <w:t>Nome:</w:t>
      </w:r>
      <w:r w:rsidRPr="00636E9A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SERGIO ANISIO BEZERRA SILVA</w:t>
      </w:r>
    </w:p>
    <w:p w:rsidR="00636E9A" w:rsidRPr="00636E9A" w:rsidRDefault="00847F83" w:rsidP="00636E9A">
      <w:pPr>
        <w:spacing w:after="0" w:line="240" w:lineRule="auto"/>
      </w:pPr>
      <w:r w:rsidRPr="00636E9A">
        <w:rPr>
          <w:rFonts w:eastAsia="Times New Roman"/>
          <w:b/>
          <w:bCs/>
          <w:lang w:eastAsia="pt-BR"/>
        </w:rPr>
        <w:t>Cargo:</w:t>
      </w:r>
      <w:r w:rsidRPr="00636E9A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ANALISTA DE FINANCAS E CONTROLE</w:t>
      </w:r>
    </w:p>
    <w:p w:rsidR="00636E9A" w:rsidRPr="00636E9A" w:rsidRDefault="00847F83" w:rsidP="00636E9A">
      <w:pPr>
        <w:spacing w:after="0" w:line="240" w:lineRule="auto"/>
        <w:rPr>
          <w:rFonts w:eastAsia="Times New Roman"/>
          <w:b/>
          <w:bCs/>
          <w:lang w:eastAsia="pt-BR"/>
        </w:rPr>
      </w:pPr>
    </w:p>
    <w:p w:rsidR="00636E9A" w:rsidRPr="00636E9A" w:rsidRDefault="00847F83" w:rsidP="00636E9A">
      <w:pPr>
        <w:spacing w:after="0" w:line="240" w:lineRule="auto"/>
        <w:rPr>
          <w:rFonts w:eastAsia="Times New Roman"/>
          <w:lang w:eastAsia="pt-BR"/>
        </w:rPr>
      </w:pPr>
      <w:r w:rsidRPr="00636E9A">
        <w:rPr>
          <w:rFonts w:eastAsia="Times New Roman"/>
          <w:b/>
          <w:bCs/>
          <w:lang w:eastAsia="pt-BR"/>
        </w:rPr>
        <w:t>Assinatura:</w:t>
      </w:r>
      <w:r w:rsidRPr="00636E9A">
        <w:rPr>
          <w:rFonts w:eastAsia="Times New Roman"/>
          <w:lang w:eastAsia="pt-BR"/>
        </w:rPr>
        <w:t xml:space="preserve"> </w:t>
      </w:r>
    </w:p>
    <w:p w:rsidR="003E24DF" w:rsidRPr="00636E9A" w:rsidRDefault="00847F83">
      <w:pPr>
        <w:rPr>
          <w:u w:val="single"/>
        </w:rPr>
      </w:pPr>
    </w:p>
    <w:p w:rsidR="000D3D5F" w:rsidRPr="00B66950" w:rsidRDefault="000D3D5F" w:rsidP="00AE511C"/>
    <w:sectPr w:rsidR="000D3D5F" w:rsidRPr="00B66950" w:rsidSect="00053E1E">
      <w:footerReference w:type="default" r:id="rId11"/>
      <w:pgSz w:w="11906" w:h="16838"/>
      <w:pgMar w:top="426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172" w:rsidRDefault="00E43172" w:rsidP="00187197">
      <w:pPr>
        <w:spacing w:after="0" w:line="240" w:lineRule="auto"/>
      </w:pPr>
      <w:r>
        <w:separator/>
      </w:r>
    </w:p>
  </w:endnote>
  <w:endnote w:type="continuationSeparator" w:id="0">
    <w:p w:rsidR="00E43172" w:rsidRDefault="00E43172" w:rsidP="00187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197" w:rsidRDefault="00187197" w:rsidP="00187197"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2608928</wp:posOffset>
          </wp:positionH>
          <wp:positionV relativeFrom="paragraph">
            <wp:posOffset>267072</wp:posOffset>
          </wp:positionV>
          <wp:extent cx="800100" cy="368300"/>
          <wp:effectExtent l="0" t="0" r="0" b="0"/>
          <wp:wrapNone/>
          <wp:docPr id="6" name="Imagem 6" descr="logo portal_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ortal_p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32DD4" w:rsidRDefault="00847F83" w:rsidP="00A32DD4">
    <w:pPr>
      <w:pStyle w:val="Rodap"/>
      <w:jc w:val="center"/>
      <w:rPr>
        <w:b/>
        <w:i/>
        <w:color w:val="BFBFBF" w:themeColor="background1" w:themeShade="BF"/>
        <w:sz w:val="18"/>
        <w:szCs w:val="18"/>
      </w:rPr>
    </w:pPr>
    <w:r>
      <w:rPr>
        <w:noProof/>
        <w:lang w:eastAsia="pt-BR"/>
      </w:rPr>
      <w:pict>
        <v:line id="Conector reto 18" o:spid="_x0000_s4100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45pt,9.05pt" to="449.65pt,9.05pt"/>
      </w:pict>
    </w:r>
    <w:r>
      <w:rPr>
        <w:noProof/>
        <w:lang w:eastAsia="pt-BR"/>
      </w:rPr>
      <w:pict>
        <v:line id="Conector reto 17" o:spid="_x0000_s4099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9pt" to="201.45pt,9pt"/>
      </w:pict>
    </w:r>
  </w:p>
  <w:p w:rsidR="00A32DD4" w:rsidRDefault="00A32DD4" w:rsidP="00A32DD4">
    <w:pPr>
      <w:pStyle w:val="Rodap"/>
      <w:rPr>
        <w:rStyle w:val="Hyperlink"/>
      </w:rPr>
    </w:pPr>
    <w:r>
      <w:rPr>
        <w:rFonts w:asciiTheme="minorHAnsi" w:hAnsiTheme="minorHAnsi" w:cstheme="minorBidi"/>
        <w:noProof/>
        <w:sz w:val="22"/>
        <w:szCs w:val="22"/>
        <w:lang w:eastAsia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2581275</wp:posOffset>
          </wp:positionH>
          <wp:positionV relativeFrom="paragraph">
            <wp:posOffset>-180340</wp:posOffset>
          </wp:positionV>
          <wp:extent cx="800100" cy="368300"/>
          <wp:effectExtent l="0" t="0" r="0" b="0"/>
          <wp:wrapNone/>
          <wp:docPr id="16" name="Imagem 16" descr="logo portal_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 descr="logo portal_p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7F83">
      <w:rPr>
        <w:rFonts w:asciiTheme="minorHAnsi" w:hAnsiTheme="minorHAnsi" w:cstheme="minorBidi"/>
        <w:noProof/>
        <w:sz w:val="22"/>
        <w:szCs w:val="22"/>
        <w:lang w:eastAsia="pt-BR"/>
      </w:rPr>
      <w:pict>
        <v:line id="Conector reto 12" o:spid="_x0000_s4098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75pt,781.35pt" to="272.35pt,781.35pt"/>
      </w:pict>
    </w:r>
    <w:r w:rsidR="00847F83">
      <w:rPr>
        <w:rFonts w:asciiTheme="minorHAnsi" w:hAnsiTheme="minorHAnsi" w:cstheme="minorBidi"/>
        <w:noProof/>
        <w:sz w:val="22"/>
        <w:szCs w:val="22"/>
        <w:lang w:eastAsia="pt-BR"/>
      </w:rPr>
      <w:pict>
        <v:line id="Conector reto 11" o:spid="_x0000_s4097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75pt,781.35pt" to="272.35pt,781.35pt"/>
      </w:pict>
    </w:r>
    <w:r>
      <w:rPr>
        <w:b/>
        <w:i/>
        <w:color w:val="BFBFBF" w:themeColor="background1" w:themeShade="BF"/>
        <w:sz w:val="18"/>
        <w:szCs w:val="18"/>
      </w:rPr>
      <w:t xml:space="preserve">    </w:t>
    </w:r>
    <w:r>
      <w:rPr>
        <w:b/>
        <w:i/>
        <w:sz w:val="18"/>
        <w:szCs w:val="18"/>
      </w:rPr>
      <w:t xml:space="preserve">Dinheiro público é da sua conta           </w:t>
    </w:r>
    <w:r>
      <w:rPr>
        <w:b/>
        <w:i/>
        <w:sz w:val="18"/>
        <w:szCs w:val="18"/>
      </w:rPr>
      <w:tab/>
    </w:r>
    <w:r>
      <w:rPr>
        <w:b/>
        <w:i/>
        <w:sz w:val="18"/>
        <w:szCs w:val="18"/>
      </w:rPr>
      <w:tab/>
      <w:t xml:space="preserve">                                            </w:t>
    </w:r>
    <w:hyperlink r:id="rId2" w:history="1">
      <w:r>
        <w:rPr>
          <w:rStyle w:val="Hyperlink"/>
          <w:i/>
          <w:sz w:val="18"/>
          <w:szCs w:val="18"/>
        </w:rPr>
        <w:t>www.portaldatransparencia.gov.br</w:t>
      </w:r>
    </w:hyperlink>
  </w:p>
  <w:sdt>
    <w:sdtPr>
      <w:id w:val="39979647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187197" w:rsidRPr="00187197" w:rsidRDefault="00187197" w:rsidP="00187197">
        <w:pPr>
          <w:pStyle w:val="Rodap"/>
          <w:tabs>
            <w:tab w:val="clear" w:pos="8504"/>
            <w:tab w:val="right" w:pos="9639"/>
          </w:tabs>
          <w:ind w:right="-1135"/>
          <w:jc w:val="right"/>
          <w:rPr>
            <w:sz w:val="20"/>
            <w:szCs w:val="20"/>
          </w:rPr>
        </w:pPr>
        <w:r w:rsidRPr="00187197">
          <w:rPr>
            <w:sz w:val="20"/>
            <w:szCs w:val="20"/>
          </w:rPr>
          <w:fldChar w:fldCharType="begin"/>
        </w:r>
        <w:r w:rsidRPr="00187197">
          <w:rPr>
            <w:sz w:val="20"/>
            <w:szCs w:val="20"/>
          </w:rPr>
          <w:instrText>PAGE   \* MERGEFORMAT</w:instrText>
        </w:r>
        <w:r w:rsidRPr="00187197">
          <w:rPr>
            <w:sz w:val="20"/>
            <w:szCs w:val="20"/>
          </w:rPr>
          <w:fldChar w:fldCharType="separate"/>
        </w:r>
        <w:r w:rsidR="00847F83">
          <w:rPr>
            <w:noProof/>
            <w:sz w:val="20"/>
            <w:szCs w:val="20"/>
          </w:rPr>
          <w:t>1</w:t>
        </w:r>
        <w:r w:rsidRPr="00187197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172" w:rsidRDefault="00E43172" w:rsidP="00187197">
      <w:pPr>
        <w:spacing w:after="0" w:line="240" w:lineRule="auto"/>
      </w:pPr>
      <w:r>
        <w:separator/>
      </w:r>
    </w:p>
  </w:footnote>
  <w:footnote w:type="continuationSeparator" w:id="0">
    <w:p w:rsidR="00E43172" w:rsidRDefault="00E43172" w:rsidP="001871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669F4"/>
    <w:multiLevelType w:val="hybridMultilevel"/>
    <w:tmpl w:val="0E260926"/>
    <w:lvl w:ilvl="0" w:tplc="18586A9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57050"/>
    <w:multiLevelType w:val="hybridMultilevel"/>
    <w:tmpl w:val="D0B68ED4"/>
    <w:lvl w:ilvl="0" w:tplc="074C72C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5D77CD"/>
    <w:multiLevelType w:val="hybridMultilevel"/>
    <w:tmpl w:val="8752E854"/>
    <w:lvl w:ilvl="0" w:tplc="6796718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11C"/>
    <w:rsid w:val="00004E00"/>
    <w:rsid w:val="000140E8"/>
    <w:rsid w:val="000278D7"/>
    <w:rsid w:val="000B0446"/>
    <w:rsid w:val="000D3D5F"/>
    <w:rsid w:val="00104344"/>
    <w:rsid w:val="00187197"/>
    <w:rsid w:val="0026759B"/>
    <w:rsid w:val="002A7B4D"/>
    <w:rsid w:val="002D480E"/>
    <w:rsid w:val="002E4EEB"/>
    <w:rsid w:val="00384064"/>
    <w:rsid w:val="00427827"/>
    <w:rsid w:val="0043136D"/>
    <w:rsid w:val="00443368"/>
    <w:rsid w:val="004D4588"/>
    <w:rsid w:val="0059376C"/>
    <w:rsid w:val="00632315"/>
    <w:rsid w:val="00821774"/>
    <w:rsid w:val="00847F83"/>
    <w:rsid w:val="008A5BAA"/>
    <w:rsid w:val="008B5149"/>
    <w:rsid w:val="009D286F"/>
    <w:rsid w:val="00A32DD4"/>
    <w:rsid w:val="00AE511C"/>
    <w:rsid w:val="00B66950"/>
    <w:rsid w:val="00B91EE0"/>
    <w:rsid w:val="00C72704"/>
    <w:rsid w:val="00CC626B"/>
    <w:rsid w:val="00D5194C"/>
    <w:rsid w:val="00D83A67"/>
    <w:rsid w:val="00E431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11C"/>
    <w:rPr>
      <w:rFonts w:ascii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17222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11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871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7197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871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719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87197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8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1722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172223"/>
    <w:rPr>
      <w:rFonts w:ascii="Times New Roman" w:eastAsiaTheme="majorEastAsia" w:hAnsi="Times New Roman" w:cstheme="majorBidi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172223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PargrafodaLista">
    <w:name w:val="List Paragraph"/>
    <w:basedOn w:val="Normal"/>
    <w:uiPriority w:val="34"/>
    <w:qFormat/>
    <w:rsid w:val="0046093E"/>
    <w:pPr>
      <w:spacing w:line="240" w:lineRule="auto"/>
      <w:ind w:left="720"/>
      <w:contextualSpacing/>
    </w:pPr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11C"/>
    <w:rPr>
      <w:rFonts w:ascii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17222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11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871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7197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871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719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87197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8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1722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172223"/>
    <w:rPr>
      <w:rFonts w:ascii="Times New Roman" w:eastAsiaTheme="majorEastAsia" w:hAnsi="Times New Roman" w:cstheme="majorBidi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172223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PargrafodaLista">
    <w:name w:val="List Paragraph"/>
    <w:basedOn w:val="Normal"/>
    <w:uiPriority w:val="34"/>
    <w:qFormat/>
    <w:rsid w:val="0046093E"/>
    <w:pPr>
      <w:spacing w:line="240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rtaldatransparencia.gov.br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tyleName="APA" SelectedStyle="\APA.XSL"/>
</file>

<file path=customXml/itemProps1.xml><?xml version="1.0" encoding="utf-8"?>
<ds:datastoreItem xmlns:ds="http://schemas.openxmlformats.org/officeDocument/2006/customXml" ds:itemID="{A58E82D9-1CE0-48CB-A71C-44D5B21F5277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openxmlformats.org/schemaLibrary/2006/main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opendope.org/xpaths"/>
    <ds:schemaRef ds:uri="http://opendope.org/conditions"/>
    <ds:schemaRef ds:uri="http://opendope.org/question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3204</Words>
  <Characters>17302</Characters>
  <Application>Microsoft Office Word</Application>
  <DocSecurity>4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Controladoria-Geral da União</Company>
  <LinksUpToDate>false</LinksUpToDate>
  <CharactersWithSpaces>20466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Heleno Vieira Borges</dc:creator>
  <cp:lastModifiedBy>Sergio Anisio Bezerra Silva</cp:lastModifiedBy>
  <cp:revision>2</cp:revision>
  <dcterms:created xsi:type="dcterms:W3CDTF">2015-11-25T12:39:00Z</dcterms:created>
  <dcterms:modified xsi:type="dcterms:W3CDTF">2015-11-25T12:39:00Z</dcterms:modified>
</cp:coreProperties>
</file>